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8C1" w:rsidRPr="00FD1CF0" w:rsidRDefault="00F248C1" w:rsidP="00F248C1">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hint="eastAsia"/>
          <w:b/>
          <w:noProof/>
          <w:sz w:val="24"/>
          <w:lang w:eastAsia="ko-KR"/>
        </w:rPr>
        <w:t>9</w:t>
      </w:r>
      <w:r w:rsidR="00605D44">
        <w:rPr>
          <w:b/>
          <w:noProof/>
          <w:sz w:val="24"/>
          <w:lang w:eastAsia="ko-KR"/>
        </w:rPr>
        <w:t>5bis</w:t>
      </w:r>
      <w:r w:rsidRPr="00BF29E4">
        <w:rPr>
          <w:b/>
          <w:i/>
          <w:noProof/>
          <w:sz w:val="28"/>
        </w:rPr>
        <w:tab/>
      </w:r>
      <w:r w:rsidRPr="00C4089E">
        <w:rPr>
          <w:b/>
          <w:i/>
          <w:noProof/>
          <w:sz w:val="28"/>
        </w:rPr>
        <w:t>R2-1</w:t>
      </w:r>
      <w:r>
        <w:rPr>
          <w:rFonts w:hint="eastAsia"/>
          <w:b/>
          <w:i/>
          <w:noProof/>
          <w:sz w:val="28"/>
          <w:lang w:eastAsia="ko-KR"/>
        </w:rPr>
        <w:t>6</w:t>
      </w:r>
      <w:r w:rsidR="009322D0">
        <w:rPr>
          <w:b/>
          <w:i/>
          <w:noProof/>
          <w:sz w:val="28"/>
          <w:lang w:eastAsia="ko-KR"/>
        </w:rPr>
        <w:t>6525</w:t>
      </w:r>
      <w:bookmarkStart w:id="0" w:name="_GoBack"/>
      <w:bookmarkEnd w:id="0"/>
    </w:p>
    <w:p w:rsidR="00AE1B9C" w:rsidRDefault="00605D44" w:rsidP="00AE1B9C">
      <w:pPr>
        <w:pStyle w:val="CRCoverPage"/>
        <w:tabs>
          <w:tab w:val="right" w:pos="9639"/>
        </w:tabs>
        <w:spacing w:after="0"/>
        <w:rPr>
          <w:rFonts w:eastAsiaTheme="minorEastAsia"/>
          <w:b/>
          <w:noProof/>
          <w:sz w:val="24"/>
          <w:lang w:eastAsia="ko-KR"/>
        </w:rPr>
      </w:pPr>
      <w:r>
        <w:rPr>
          <w:rFonts w:eastAsiaTheme="minorEastAsia"/>
          <w:b/>
          <w:noProof/>
          <w:sz w:val="24"/>
          <w:lang w:eastAsia="ko-KR"/>
        </w:rPr>
        <w:t>Kaohsiung, Taiwan, October 10</w:t>
      </w:r>
      <w:r w:rsidR="00AE1B9C">
        <w:rPr>
          <w:rFonts w:hint="eastAsia"/>
          <w:b/>
          <w:noProof/>
          <w:sz w:val="24"/>
          <w:lang w:eastAsia="ko-KR"/>
        </w:rPr>
        <w:t xml:space="preserve"> </w:t>
      </w:r>
      <w:r w:rsidR="00AE1B9C">
        <w:rPr>
          <w:b/>
          <w:noProof/>
          <w:sz w:val="24"/>
          <w:lang w:eastAsia="ko-KR"/>
        </w:rPr>
        <w:t>–</w:t>
      </w:r>
      <w:r w:rsidR="00AE1B9C">
        <w:rPr>
          <w:rFonts w:hint="eastAsia"/>
          <w:b/>
          <w:noProof/>
          <w:sz w:val="24"/>
          <w:lang w:eastAsia="ko-KR"/>
        </w:rPr>
        <w:t xml:space="preserve"> </w:t>
      </w:r>
      <w:r>
        <w:rPr>
          <w:b/>
          <w:noProof/>
          <w:sz w:val="24"/>
          <w:lang w:eastAsia="ko-KR"/>
        </w:rPr>
        <w:t>October 14</w:t>
      </w:r>
      <w:r w:rsidR="00AE1B9C">
        <w:rPr>
          <w:rFonts w:eastAsiaTheme="minorEastAsia" w:hint="eastAsia"/>
          <w:b/>
          <w:noProof/>
          <w:sz w:val="24"/>
          <w:lang w:eastAsia="ko-KR"/>
        </w:rPr>
        <w:t>,</w:t>
      </w:r>
      <w:r w:rsidR="00AE1B9C">
        <w:rPr>
          <w:rFonts w:hint="eastAsia"/>
          <w:b/>
          <w:noProof/>
          <w:sz w:val="24"/>
          <w:lang w:eastAsia="ko-KR"/>
        </w:rPr>
        <w:t xml:space="preserve"> 2016</w:t>
      </w:r>
    </w:p>
    <w:p w:rsidR="0013687D" w:rsidRPr="003712D7" w:rsidRDefault="0013687D" w:rsidP="0013687D">
      <w:pPr>
        <w:pStyle w:val="a3"/>
        <w:rPr>
          <w:noProof w:val="0"/>
          <w:lang w:val="en-GB" w:eastAsia="ko-KR"/>
        </w:rPr>
      </w:pPr>
    </w:p>
    <w:p w:rsidR="00F248C1" w:rsidRPr="00F248C1" w:rsidRDefault="00F248C1" w:rsidP="0013687D">
      <w:pPr>
        <w:pStyle w:val="a3"/>
        <w:rPr>
          <w:noProof w:val="0"/>
          <w:lang w:val="en-GB" w:eastAsia="ko-KR"/>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C13B2" w:rsidRPr="00FC13B2">
        <w:rPr>
          <w:rFonts w:ascii="Arial" w:hAnsi="Arial" w:hint="eastAsia"/>
          <w:sz w:val="24"/>
          <w:lang w:val="en-US" w:eastAsia="ko-KR"/>
        </w:rPr>
        <w:t>9.</w:t>
      </w:r>
      <w:r w:rsidR="003712D7">
        <w:rPr>
          <w:rFonts w:ascii="Arial" w:hAnsi="Arial" w:hint="eastAsia"/>
          <w:sz w:val="24"/>
          <w:lang w:val="en-US" w:eastAsia="ko-KR"/>
        </w:rPr>
        <w:t>2</w:t>
      </w:r>
      <w:r w:rsidR="00605D44">
        <w:rPr>
          <w:rFonts w:ascii="Arial" w:hAnsi="Arial"/>
          <w:sz w:val="24"/>
          <w:lang w:val="en-US" w:eastAsia="ko-KR"/>
        </w:rPr>
        <w:t>.1.1</w:t>
      </w:r>
      <w:r w:rsidR="006B18E5">
        <w:rPr>
          <w:rFonts w:ascii="Arial" w:hAnsi="Arial" w:hint="eastAsia"/>
          <w:sz w:val="24"/>
          <w:lang w:val="en-US" w:eastAsia="ko-KR"/>
        </w:rPr>
        <w:t xml:space="preserve"> (</w:t>
      </w:r>
      <w:r w:rsidR="00FC13B2" w:rsidRPr="00FC13B2">
        <w:rPr>
          <w:rFonts w:ascii="Arial" w:hAnsi="Arial"/>
          <w:sz w:val="24"/>
          <w:lang w:val="en-US" w:eastAsia="ko-KR"/>
        </w:rPr>
        <w:t>FS_NR_newRAT</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9966E5">
        <w:rPr>
          <w:rFonts w:ascii="Arial" w:hAnsi="Arial" w:hint="eastAsia"/>
          <w:sz w:val="24"/>
          <w:lang w:val="en-US" w:eastAsia="ko-KR"/>
        </w:rPr>
        <w:t xml:space="preserve">Segmentation and Concatenation </w:t>
      </w:r>
      <w:r w:rsidR="00605D44">
        <w:rPr>
          <w:rFonts w:ascii="Arial" w:hAnsi="Arial"/>
          <w:sz w:val="24"/>
          <w:lang w:val="en-US"/>
        </w:rPr>
        <w:t>in NR L2</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C70144" w:rsidRDefault="00C70144"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C066F9" w:rsidRDefault="00C066F9" w:rsidP="000536D8">
      <w:pPr>
        <w:rPr>
          <w:sz w:val="22"/>
          <w:lang w:val="en-US" w:eastAsia="ko-KR"/>
        </w:rPr>
      </w:pPr>
      <w:r>
        <w:rPr>
          <w:rFonts w:hint="eastAsia"/>
          <w:sz w:val="22"/>
          <w:lang w:val="en-US" w:eastAsia="ko-KR"/>
        </w:rPr>
        <w:t>The p</w:t>
      </w:r>
      <w:r>
        <w:rPr>
          <w:sz w:val="22"/>
          <w:lang w:val="en-US" w:eastAsia="ko-KR"/>
        </w:rPr>
        <w:t xml:space="preserve">ossibility to remove RLC concatenation was discussed at the RAN2#95 meeting, and further discussed via e-mail [95#26]. </w:t>
      </w:r>
    </w:p>
    <w:p w:rsidR="00C066F9" w:rsidRDefault="00C066F9" w:rsidP="00C066F9">
      <w:pPr>
        <w:pStyle w:val="EmailDiscussion"/>
      </w:pPr>
      <w:bookmarkStart w:id="3" w:name="_Toc459958538"/>
      <w:r>
        <w:t>[95#26][LTE/NR]  Concatenation (Ericsson)</w:t>
      </w:r>
      <w:bookmarkEnd w:id="3"/>
    </w:p>
    <w:p w:rsidR="00C066F9" w:rsidRDefault="00C066F9" w:rsidP="00C066F9">
      <w:pPr>
        <w:pStyle w:val="Doc-text2"/>
      </w:pPr>
      <w:r>
        <w:tab/>
        <w:t>Identify the impacts of concatenation at RLC compared to concatenation at MAC. Impacts considered should at least look at real time processing impacts and overhead. Impacts should at least be analysed based on the baseline LTE MAC and RLC headers.</w:t>
      </w:r>
    </w:p>
    <w:p w:rsidR="00C066F9" w:rsidRDefault="00C066F9" w:rsidP="00C066F9">
      <w:pPr>
        <w:pStyle w:val="Doc-text2"/>
      </w:pPr>
      <w:r>
        <w:tab/>
        <w:t>Intended outcome: Email discussion report to next meeting</w:t>
      </w:r>
    </w:p>
    <w:p w:rsidR="00C066F9" w:rsidRDefault="00C066F9" w:rsidP="00C066F9">
      <w:pPr>
        <w:pStyle w:val="Doc-text2"/>
      </w:pPr>
      <w:r>
        <w:tab/>
        <w:t>Deadline: Thursday 22/09/2016</w:t>
      </w:r>
    </w:p>
    <w:p w:rsidR="00C066F9" w:rsidRDefault="00C066F9" w:rsidP="000536D8">
      <w:pPr>
        <w:rPr>
          <w:sz w:val="22"/>
          <w:lang w:val="en-US" w:eastAsia="ko-KR"/>
        </w:rPr>
      </w:pPr>
    </w:p>
    <w:p w:rsidR="00C066F9" w:rsidRDefault="00C066F9" w:rsidP="000536D8">
      <w:pPr>
        <w:rPr>
          <w:sz w:val="22"/>
          <w:lang w:val="en-US" w:eastAsia="ko-KR"/>
        </w:rPr>
      </w:pPr>
      <w:r>
        <w:rPr>
          <w:sz w:val="22"/>
          <w:lang w:val="en-US" w:eastAsia="ko-KR"/>
        </w:rPr>
        <w:t>However, d</w:t>
      </w:r>
      <w:r>
        <w:rPr>
          <w:rFonts w:hint="eastAsia"/>
          <w:sz w:val="22"/>
          <w:lang w:val="en-US" w:eastAsia="ko-KR"/>
        </w:rPr>
        <w:t xml:space="preserve">ue to various </w:t>
      </w:r>
      <w:r>
        <w:rPr>
          <w:sz w:val="22"/>
          <w:lang w:val="en-US" w:eastAsia="ko-KR"/>
        </w:rPr>
        <w:t>opinions, it was difficult to reach a consensus whether to remove RLC concatenation or not.</w:t>
      </w:r>
    </w:p>
    <w:p w:rsidR="00957C3A" w:rsidRDefault="00957C3A" w:rsidP="000536D8">
      <w:pPr>
        <w:rPr>
          <w:sz w:val="22"/>
          <w:lang w:val="en-US" w:eastAsia="ko-KR"/>
        </w:rPr>
      </w:pPr>
      <w:r>
        <w:rPr>
          <w:sz w:val="22"/>
          <w:lang w:val="en-US" w:eastAsia="ko-KR"/>
        </w:rPr>
        <w:t xml:space="preserve">In this document, we show one example of </w:t>
      </w:r>
      <w:r w:rsidR="00C70E85">
        <w:rPr>
          <w:sz w:val="22"/>
          <w:lang w:val="en-US" w:eastAsia="ko-KR"/>
        </w:rPr>
        <w:t>PDU construction process in NR</w:t>
      </w:r>
      <w:r>
        <w:rPr>
          <w:sz w:val="22"/>
          <w:lang w:val="en-US" w:eastAsia="ko-KR"/>
        </w:rPr>
        <w:t>, and explain the benefit of it</w:t>
      </w:r>
      <w:r w:rsidR="00C70E85">
        <w:rPr>
          <w:sz w:val="22"/>
          <w:lang w:val="en-US" w:eastAsia="ko-KR"/>
        </w:rPr>
        <w:t xml:space="preserve"> over LTE PDU construction process</w:t>
      </w:r>
      <w:r>
        <w:rPr>
          <w:sz w:val="22"/>
          <w:lang w:val="en-US" w:eastAsia="ko-KR"/>
        </w:rPr>
        <w:t>.</w:t>
      </w:r>
    </w:p>
    <w:p w:rsidR="00E9260A" w:rsidRDefault="00E9260A"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957C3A">
        <w:rPr>
          <w:lang w:val="en-US"/>
        </w:rPr>
        <w:t>MAC PDU construction in LTE</w:t>
      </w:r>
    </w:p>
    <w:p w:rsidR="00957C3A" w:rsidRDefault="009B7F2F" w:rsidP="000261D6">
      <w:pPr>
        <w:rPr>
          <w:sz w:val="22"/>
          <w:lang w:val="en-US" w:eastAsia="ko-KR"/>
        </w:rPr>
      </w:pPr>
      <w:r>
        <w:object w:dxaOrig="12717" w:dyaOrig="5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217.45pt" o:ole="">
            <v:imagedata r:id="rId8" o:title=""/>
          </v:shape>
          <o:OLEObject Type="Embed" ProgID="Visio.Drawing.11" ShapeID="_x0000_i1025" DrawAspect="Content" ObjectID="_1536755185" r:id="rId9"/>
        </w:object>
      </w:r>
    </w:p>
    <w:p w:rsidR="00957C3A" w:rsidRDefault="00E83D6E" w:rsidP="00E83D6E">
      <w:pPr>
        <w:jc w:val="center"/>
        <w:rPr>
          <w:sz w:val="22"/>
          <w:lang w:val="en-US" w:eastAsia="ko-KR"/>
        </w:rPr>
      </w:pPr>
      <w:r>
        <w:rPr>
          <w:rFonts w:hint="eastAsia"/>
          <w:sz w:val="22"/>
          <w:lang w:val="en-US" w:eastAsia="ko-KR"/>
        </w:rPr>
        <w:t>Figure 1: Example of MAC PDU construction in LTE</w:t>
      </w:r>
    </w:p>
    <w:p w:rsidR="00957C3A" w:rsidRDefault="00957C3A" w:rsidP="000261D6">
      <w:pPr>
        <w:rPr>
          <w:sz w:val="22"/>
          <w:lang w:val="en-US" w:eastAsia="ko-KR"/>
        </w:rPr>
      </w:pPr>
    </w:p>
    <w:p w:rsidR="00E83D6E" w:rsidRDefault="00E83D6E" w:rsidP="00E83D6E">
      <w:pPr>
        <w:rPr>
          <w:sz w:val="22"/>
          <w:lang w:val="en-US" w:eastAsia="ko-KR"/>
        </w:rPr>
      </w:pPr>
      <w:r>
        <w:rPr>
          <w:rFonts w:hint="eastAsia"/>
          <w:sz w:val="22"/>
          <w:lang w:val="en-US" w:eastAsia="ko-KR"/>
        </w:rPr>
        <w:t xml:space="preserve">In LTE, a MAC PDU construction </w:t>
      </w:r>
      <w:r>
        <w:rPr>
          <w:sz w:val="22"/>
          <w:lang w:val="en-US" w:eastAsia="ko-KR"/>
        </w:rPr>
        <w:t xml:space="preserve">process starts when UL grant is received. The Figure 1 illustrates overall procedure of the MAC PDU construction process. The details are </w:t>
      </w:r>
      <w:r w:rsidR="0097540B">
        <w:rPr>
          <w:sz w:val="22"/>
          <w:lang w:val="en-US" w:eastAsia="ko-KR"/>
        </w:rPr>
        <w:t xml:space="preserve">explained </w:t>
      </w:r>
      <w:r>
        <w:rPr>
          <w:sz w:val="22"/>
          <w:lang w:val="en-US" w:eastAsia="ko-KR"/>
        </w:rPr>
        <w:t>below.</w:t>
      </w:r>
    </w:p>
    <w:p w:rsidR="00E83D6E" w:rsidRDefault="00E83D6E" w:rsidP="00E83D6E">
      <w:pPr>
        <w:pStyle w:val="a6"/>
        <w:numPr>
          <w:ilvl w:val="0"/>
          <w:numId w:val="22"/>
        </w:numPr>
        <w:ind w:leftChars="0"/>
        <w:rPr>
          <w:sz w:val="22"/>
          <w:lang w:val="en-US" w:eastAsia="ko-KR"/>
        </w:rPr>
      </w:pPr>
      <w:r>
        <w:rPr>
          <w:sz w:val="22"/>
          <w:lang w:val="en-US" w:eastAsia="ko-KR"/>
        </w:rPr>
        <w:t xml:space="preserve">The UE receives </w:t>
      </w:r>
      <w:r>
        <w:rPr>
          <w:rFonts w:hint="eastAsia"/>
          <w:sz w:val="22"/>
          <w:lang w:val="en-US" w:eastAsia="ko-KR"/>
        </w:rPr>
        <w:t xml:space="preserve">UL grant </w:t>
      </w:r>
      <w:r>
        <w:rPr>
          <w:sz w:val="22"/>
          <w:lang w:val="en-US" w:eastAsia="ko-KR"/>
        </w:rPr>
        <w:t>from the eNB.</w:t>
      </w:r>
    </w:p>
    <w:p w:rsidR="00E83D6E" w:rsidRDefault="00E83D6E" w:rsidP="00E83D6E">
      <w:pPr>
        <w:pStyle w:val="a6"/>
        <w:numPr>
          <w:ilvl w:val="0"/>
          <w:numId w:val="22"/>
        </w:numPr>
        <w:ind w:leftChars="0"/>
        <w:rPr>
          <w:sz w:val="22"/>
          <w:lang w:val="en-US" w:eastAsia="ko-KR"/>
        </w:rPr>
      </w:pPr>
      <w:r>
        <w:rPr>
          <w:sz w:val="22"/>
          <w:lang w:val="en-US" w:eastAsia="ko-KR"/>
        </w:rPr>
        <w:t>The MAC entity performs Logical Channel Prioritization (LCP) procedure to determine the RLC PDU size for each RLC entity.</w:t>
      </w:r>
    </w:p>
    <w:p w:rsidR="00E83D6E" w:rsidRDefault="00E83D6E" w:rsidP="00E83D6E">
      <w:pPr>
        <w:pStyle w:val="a6"/>
        <w:numPr>
          <w:ilvl w:val="0"/>
          <w:numId w:val="22"/>
        </w:numPr>
        <w:ind w:leftChars="0"/>
        <w:rPr>
          <w:sz w:val="22"/>
          <w:lang w:val="en-US" w:eastAsia="ko-KR"/>
        </w:rPr>
      </w:pPr>
      <w:r>
        <w:rPr>
          <w:sz w:val="22"/>
          <w:lang w:val="en-US" w:eastAsia="ko-KR"/>
        </w:rPr>
        <w:t>The MAC entity indicates the determined RLC PDU size to each RLC entity.</w:t>
      </w:r>
    </w:p>
    <w:p w:rsidR="00E83D6E" w:rsidRDefault="00E83D6E" w:rsidP="00E83D6E">
      <w:pPr>
        <w:pStyle w:val="a6"/>
        <w:numPr>
          <w:ilvl w:val="0"/>
          <w:numId w:val="22"/>
        </w:numPr>
        <w:ind w:leftChars="0"/>
        <w:rPr>
          <w:sz w:val="22"/>
          <w:lang w:val="en-US" w:eastAsia="ko-KR"/>
        </w:rPr>
      </w:pPr>
      <w:r>
        <w:rPr>
          <w:sz w:val="22"/>
          <w:lang w:val="en-US" w:eastAsia="ko-KR"/>
        </w:rPr>
        <w:t>Each RLC entity performs segmentation and/or concatenation of RLC SDUs to construct a RLC PDU. For each RLC PDU, Framing Info (FI) and RLC Sequence Number (</w:t>
      </w:r>
      <w:r w:rsidR="00C71BD5">
        <w:rPr>
          <w:sz w:val="22"/>
          <w:lang w:val="en-US" w:eastAsia="ko-KR"/>
        </w:rPr>
        <w:t>R</w:t>
      </w:r>
      <w:r>
        <w:rPr>
          <w:sz w:val="22"/>
          <w:lang w:val="en-US" w:eastAsia="ko-KR"/>
        </w:rPr>
        <w:t xml:space="preserve">SN) are mandatorily present. The Length Indicator (LI) is included </w:t>
      </w:r>
      <w:r w:rsidR="00122434">
        <w:rPr>
          <w:sz w:val="22"/>
          <w:lang w:val="en-US" w:eastAsia="ko-KR"/>
        </w:rPr>
        <w:t>each time two RLC SDUs (segments) are concatenated.</w:t>
      </w:r>
    </w:p>
    <w:p w:rsidR="00122434" w:rsidRDefault="00122434" w:rsidP="00E83D6E">
      <w:pPr>
        <w:pStyle w:val="a6"/>
        <w:numPr>
          <w:ilvl w:val="0"/>
          <w:numId w:val="22"/>
        </w:numPr>
        <w:ind w:leftChars="0"/>
        <w:rPr>
          <w:sz w:val="22"/>
          <w:lang w:val="en-US" w:eastAsia="ko-KR"/>
        </w:rPr>
      </w:pPr>
      <w:r>
        <w:rPr>
          <w:sz w:val="22"/>
          <w:lang w:val="en-US" w:eastAsia="ko-KR"/>
        </w:rPr>
        <w:t>Each RLC entity delivers constructed RLC PDU to the MAC entity.</w:t>
      </w:r>
    </w:p>
    <w:p w:rsidR="00122434" w:rsidRDefault="007C4A27" w:rsidP="00E83D6E">
      <w:pPr>
        <w:pStyle w:val="a6"/>
        <w:numPr>
          <w:ilvl w:val="0"/>
          <w:numId w:val="22"/>
        </w:numPr>
        <w:ind w:leftChars="0"/>
        <w:rPr>
          <w:sz w:val="22"/>
          <w:lang w:val="en-US" w:eastAsia="ko-KR"/>
        </w:rPr>
      </w:pPr>
      <w:r>
        <w:rPr>
          <w:rFonts w:hint="eastAsia"/>
          <w:sz w:val="22"/>
          <w:lang w:val="en-US" w:eastAsia="ko-KR"/>
        </w:rPr>
        <w:t xml:space="preserve">The MAC entity concatenates RLC PDUs received from </w:t>
      </w:r>
      <w:r>
        <w:rPr>
          <w:sz w:val="22"/>
          <w:lang w:val="en-US" w:eastAsia="ko-KR"/>
        </w:rPr>
        <w:t>multiple RLC entities</w:t>
      </w:r>
      <w:r>
        <w:rPr>
          <w:rFonts w:hint="eastAsia"/>
          <w:sz w:val="22"/>
          <w:lang w:val="en-US" w:eastAsia="ko-KR"/>
        </w:rPr>
        <w:t>.</w:t>
      </w:r>
    </w:p>
    <w:p w:rsidR="00C57D6F" w:rsidRDefault="00C57D6F" w:rsidP="00E83D6E">
      <w:pPr>
        <w:pStyle w:val="a6"/>
        <w:numPr>
          <w:ilvl w:val="0"/>
          <w:numId w:val="22"/>
        </w:numPr>
        <w:ind w:leftChars="0"/>
        <w:rPr>
          <w:sz w:val="22"/>
          <w:lang w:val="en-US" w:eastAsia="ko-KR"/>
        </w:rPr>
      </w:pPr>
      <w:r>
        <w:rPr>
          <w:rFonts w:hint="eastAsia"/>
          <w:sz w:val="22"/>
          <w:lang w:val="en-US" w:eastAsia="ko-KR"/>
        </w:rPr>
        <w:t xml:space="preserve">The MAC entity </w:t>
      </w:r>
      <w:r>
        <w:rPr>
          <w:sz w:val="22"/>
          <w:lang w:val="en-US" w:eastAsia="ko-KR"/>
        </w:rPr>
        <w:t>sets the value of MAC subheader for each MAC SDU, and collects all MAC subheaders in front of the MAC PDU to form a MAC header.</w:t>
      </w:r>
    </w:p>
    <w:p w:rsidR="00C57D6F" w:rsidRDefault="00C57D6F" w:rsidP="00C57D6F">
      <w:pPr>
        <w:rPr>
          <w:sz w:val="22"/>
          <w:lang w:val="en-US" w:eastAsia="ko-KR"/>
        </w:rPr>
      </w:pPr>
    </w:p>
    <w:p w:rsidR="00F51992" w:rsidRDefault="00F51992" w:rsidP="00F51992">
      <w:pPr>
        <w:pStyle w:val="1"/>
        <w:rPr>
          <w:lang w:val="en-US" w:eastAsia="ko-KR"/>
        </w:rPr>
      </w:pPr>
      <w:r>
        <w:rPr>
          <w:lang w:val="en-US" w:eastAsia="ko-KR"/>
        </w:rPr>
        <w:t>3</w:t>
      </w:r>
      <w:r>
        <w:rPr>
          <w:lang w:val="en-US"/>
        </w:rPr>
        <w:t>.</w:t>
      </w:r>
      <w:r>
        <w:rPr>
          <w:lang w:val="en-US"/>
        </w:rPr>
        <w:tab/>
        <w:t>LL2 PDU construction in NR</w:t>
      </w:r>
    </w:p>
    <w:p w:rsidR="00C57D6F" w:rsidRDefault="000E3B72" w:rsidP="00C57D6F">
      <w:pPr>
        <w:rPr>
          <w:sz w:val="22"/>
          <w:lang w:val="en-US" w:eastAsia="ko-KR"/>
        </w:rPr>
      </w:pPr>
      <w:r>
        <w:rPr>
          <w:rFonts w:hint="eastAsia"/>
          <w:sz w:val="22"/>
          <w:lang w:val="en-US" w:eastAsia="ko-KR"/>
        </w:rPr>
        <w:t>We have observed following problems/redundancies in LTE MAC PDU construction process.</w:t>
      </w:r>
    </w:p>
    <w:p w:rsidR="000E3B72" w:rsidRDefault="000E3B72" w:rsidP="000E3B72">
      <w:pPr>
        <w:pStyle w:val="a6"/>
        <w:numPr>
          <w:ilvl w:val="0"/>
          <w:numId w:val="23"/>
        </w:numPr>
        <w:ind w:leftChars="0"/>
        <w:rPr>
          <w:sz w:val="22"/>
          <w:lang w:val="en-US" w:eastAsia="ko-KR"/>
        </w:rPr>
      </w:pPr>
      <w:r>
        <w:rPr>
          <w:rFonts w:hint="eastAsia"/>
          <w:sz w:val="22"/>
          <w:lang w:val="en-US" w:eastAsia="ko-KR"/>
        </w:rPr>
        <w:t xml:space="preserve">The MAC PDU construction process starts only after UL grant is received. </w:t>
      </w:r>
      <w:r>
        <w:rPr>
          <w:sz w:val="22"/>
          <w:lang w:val="en-US" w:eastAsia="ko-KR"/>
        </w:rPr>
        <w:t>Especially, RLC segmentation and concatenation process starts only after the MAC entity indicates the RLC PDU size to the RLC entity, which takes long time before MAC PDU construction.</w:t>
      </w:r>
    </w:p>
    <w:p w:rsidR="00C35FE9" w:rsidRDefault="00C35FE9" w:rsidP="00C35FE9">
      <w:pPr>
        <w:pStyle w:val="a6"/>
        <w:numPr>
          <w:ilvl w:val="0"/>
          <w:numId w:val="23"/>
        </w:numPr>
        <w:ind w:leftChars="0"/>
        <w:rPr>
          <w:sz w:val="22"/>
          <w:lang w:val="en-US" w:eastAsia="ko-KR"/>
        </w:rPr>
      </w:pPr>
      <w:r>
        <w:rPr>
          <w:sz w:val="22"/>
          <w:lang w:val="en-US" w:eastAsia="ko-KR"/>
        </w:rPr>
        <w:t>Due to the variable nature of MAC SDU and MAC subheaders, determining RLC PDU size for each RLC entity is very complex.</w:t>
      </w:r>
    </w:p>
    <w:p w:rsidR="000E3B72" w:rsidRDefault="00E93C49" w:rsidP="000E3B72">
      <w:pPr>
        <w:pStyle w:val="a6"/>
        <w:numPr>
          <w:ilvl w:val="0"/>
          <w:numId w:val="23"/>
        </w:numPr>
        <w:ind w:leftChars="0"/>
        <w:rPr>
          <w:sz w:val="22"/>
          <w:lang w:val="en-US" w:eastAsia="ko-KR"/>
        </w:rPr>
      </w:pPr>
      <w:r>
        <w:rPr>
          <w:rFonts w:hint="eastAsia"/>
          <w:sz w:val="22"/>
          <w:lang w:val="en-US" w:eastAsia="ko-KR"/>
        </w:rPr>
        <w:t>The MAC PDU cannot be delivered to PHY until whole MAC PDU is constructed</w:t>
      </w:r>
      <w:r w:rsidR="00C35FE9">
        <w:rPr>
          <w:sz w:val="22"/>
          <w:lang w:val="en-US" w:eastAsia="ko-KR"/>
        </w:rPr>
        <w:t>, because all t</w:t>
      </w:r>
      <w:r w:rsidR="00C35FE9">
        <w:rPr>
          <w:rFonts w:hint="eastAsia"/>
          <w:sz w:val="22"/>
          <w:lang w:val="en-US" w:eastAsia="ko-KR"/>
        </w:rPr>
        <w:t>he MAC subheaders are collec</w:t>
      </w:r>
      <w:r w:rsidR="00C35FE9">
        <w:rPr>
          <w:sz w:val="22"/>
          <w:lang w:val="en-US" w:eastAsia="ko-KR"/>
        </w:rPr>
        <w:t>ted together and put into the front of the MAC PDU.</w:t>
      </w:r>
    </w:p>
    <w:p w:rsidR="00C35FE9" w:rsidRDefault="00EB6173" w:rsidP="000E3B72">
      <w:pPr>
        <w:pStyle w:val="a6"/>
        <w:numPr>
          <w:ilvl w:val="0"/>
          <w:numId w:val="23"/>
        </w:numPr>
        <w:ind w:leftChars="0"/>
        <w:rPr>
          <w:sz w:val="22"/>
          <w:lang w:val="en-US" w:eastAsia="ko-KR"/>
        </w:rPr>
      </w:pPr>
      <w:r>
        <w:rPr>
          <w:rFonts w:hint="eastAsia"/>
          <w:sz w:val="22"/>
          <w:lang w:val="en-US" w:eastAsia="ko-KR"/>
        </w:rPr>
        <w:t>PDCP SN is already included in RLC SDU</w:t>
      </w:r>
      <w:r>
        <w:rPr>
          <w:sz w:val="22"/>
          <w:lang w:val="en-US" w:eastAsia="ko-KR"/>
        </w:rPr>
        <w:t>, and adding another SN in RLC is redundant.</w:t>
      </w:r>
    </w:p>
    <w:p w:rsidR="00EB6173" w:rsidRPr="000E3B72" w:rsidRDefault="00EB6173" w:rsidP="000E3B72">
      <w:pPr>
        <w:pStyle w:val="a6"/>
        <w:numPr>
          <w:ilvl w:val="0"/>
          <w:numId w:val="23"/>
        </w:numPr>
        <w:ind w:leftChars="0"/>
        <w:rPr>
          <w:sz w:val="22"/>
          <w:lang w:val="en-US" w:eastAsia="ko-KR"/>
        </w:rPr>
      </w:pPr>
      <w:r>
        <w:rPr>
          <w:sz w:val="22"/>
          <w:lang w:val="en-US" w:eastAsia="ko-KR"/>
        </w:rPr>
        <w:t>RLC includes LI</w:t>
      </w:r>
      <w:r w:rsidR="00791188">
        <w:rPr>
          <w:sz w:val="22"/>
          <w:lang w:val="en-US" w:eastAsia="ko-KR"/>
        </w:rPr>
        <w:t xml:space="preserve"> field to indicate the length of RLC SDU (segment), and MAC includes L field to indicate the length of MAC SDU. That is, same function is spread over two layers, which is redundant and inefficient.</w:t>
      </w:r>
    </w:p>
    <w:p w:rsidR="000E3B72" w:rsidRDefault="0084274E" w:rsidP="00C57D6F">
      <w:pPr>
        <w:rPr>
          <w:sz w:val="22"/>
          <w:lang w:val="en-US" w:eastAsia="ko-KR"/>
        </w:rPr>
      </w:pPr>
      <w:r>
        <w:rPr>
          <w:rFonts w:hint="eastAsia"/>
          <w:sz w:val="22"/>
          <w:lang w:val="en-US" w:eastAsia="ko-KR"/>
        </w:rPr>
        <w:t xml:space="preserve">Therefore, we propose </w:t>
      </w:r>
      <w:r>
        <w:rPr>
          <w:sz w:val="22"/>
          <w:lang w:val="en-US" w:eastAsia="ko-KR"/>
        </w:rPr>
        <w:t>a new PDU construction process</w:t>
      </w:r>
      <w:r w:rsidR="00081335">
        <w:rPr>
          <w:sz w:val="22"/>
          <w:lang w:val="en-US" w:eastAsia="ko-KR"/>
        </w:rPr>
        <w:t xml:space="preserve"> in NR</w:t>
      </w:r>
      <w:r>
        <w:rPr>
          <w:sz w:val="22"/>
          <w:lang w:val="en-US" w:eastAsia="ko-KR"/>
        </w:rPr>
        <w:t xml:space="preserve"> as shown in Figure 2.</w:t>
      </w:r>
      <w:r w:rsidR="00081335">
        <w:rPr>
          <w:sz w:val="22"/>
          <w:lang w:val="en-US" w:eastAsia="ko-KR"/>
        </w:rPr>
        <w:t xml:space="preserve"> Here, we have following assumptions:</w:t>
      </w:r>
    </w:p>
    <w:p w:rsidR="00081335" w:rsidRDefault="00081335" w:rsidP="00081335">
      <w:pPr>
        <w:pStyle w:val="a6"/>
        <w:numPr>
          <w:ilvl w:val="0"/>
          <w:numId w:val="23"/>
        </w:numPr>
        <w:ind w:leftChars="0"/>
        <w:rPr>
          <w:sz w:val="22"/>
          <w:lang w:val="en-US" w:eastAsia="ko-KR"/>
        </w:rPr>
      </w:pPr>
      <w:r>
        <w:rPr>
          <w:rFonts w:hint="eastAsia"/>
          <w:sz w:val="22"/>
          <w:lang w:val="en-US" w:eastAsia="ko-KR"/>
        </w:rPr>
        <w:t>NR L2 consists of Upper L2 (UL2) and Lower L2 (LL2).</w:t>
      </w:r>
    </w:p>
    <w:p w:rsidR="00081335" w:rsidRDefault="00081335" w:rsidP="00081335">
      <w:pPr>
        <w:pStyle w:val="a6"/>
        <w:numPr>
          <w:ilvl w:val="0"/>
          <w:numId w:val="23"/>
        </w:numPr>
        <w:ind w:leftChars="0"/>
        <w:rPr>
          <w:sz w:val="22"/>
          <w:lang w:val="en-US" w:eastAsia="ko-KR"/>
        </w:rPr>
      </w:pPr>
      <w:r>
        <w:rPr>
          <w:sz w:val="22"/>
          <w:lang w:val="en-US" w:eastAsia="ko-KR"/>
        </w:rPr>
        <w:t>LL2 maintains a LL2 SDU buffer for each UL2 entity.</w:t>
      </w:r>
    </w:p>
    <w:p w:rsidR="00081335" w:rsidRDefault="00081335" w:rsidP="00081335">
      <w:pPr>
        <w:pStyle w:val="a6"/>
        <w:numPr>
          <w:ilvl w:val="0"/>
          <w:numId w:val="23"/>
        </w:numPr>
        <w:ind w:leftChars="0"/>
        <w:rPr>
          <w:sz w:val="22"/>
          <w:lang w:val="en-US" w:eastAsia="ko-KR"/>
        </w:rPr>
      </w:pPr>
      <w:r>
        <w:rPr>
          <w:sz w:val="22"/>
          <w:lang w:val="en-US" w:eastAsia="ko-KR"/>
        </w:rPr>
        <w:t>UL2 maintains UL2 SN</w:t>
      </w:r>
      <w:r w:rsidR="00C71BD5">
        <w:rPr>
          <w:sz w:val="22"/>
          <w:lang w:val="en-US" w:eastAsia="ko-KR"/>
        </w:rPr>
        <w:t xml:space="preserve"> (USN)</w:t>
      </w:r>
      <w:r>
        <w:rPr>
          <w:sz w:val="22"/>
          <w:lang w:val="en-US" w:eastAsia="ko-KR"/>
        </w:rPr>
        <w:t>, i.e. UL2 SN is attached to each UL2 PDU (=LL2 SDU)</w:t>
      </w:r>
      <w:r w:rsidR="00C71BD5">
        <w:rPr>
          <w:sz w:val="22"/>
          <w:lang w:val="en-US" w:eastAsia="ko-KR"/>
        </w:rPr>
        <w:t>.</w:t>
      </w:r>
    </w:p>
    <w:p w:rsidR="00081335" w:rsidRDefault="00081335" w:rsidP="00081335">
      <w:pPr>
        <w:pStyle w:val="a6"/>
        <w:numPr>
          <w:ilvl w:val="0"/>
          <w:numId w:val="23"/>
        </w:numPr>
        <w:ind w:leftChars="0"/>
        <w:rPr>
          <w:sz w:val="22"/>
          <w:lang w:val="en-US" w:eastAsia="ko-KR"/>
        </w:rPr>
      </w:pPr>
      <w:r>
        <w:rPr>
          <w:sz w:val="22"/>
          <w:lang w:val="en-US" w:eastAsia="ko-KR"/>
        </w:rPr>
        <w:t>UL grant reception and LCP procedure are same as LTE.</w:t>
      </w:r>
    </w:p>
    <w:p w:rsidR="00081335" w:rsidRPr="00081335" w:rsidRDefault="00081335" w:rsidP="00081335">
      <w:pPr>
        <w:pStyle w:val="a6"/>
        <w:numPr>
          <w:ilvl w:val="0"/>
          <w:numId w:val="23"/>
        </w:numPr>
        <w:ind w:leftChars="0"/>
        <w:rPr>
          <w:sz w:val="22"/>
          <w:lang w:val="en-US" w:eastAsia="ko-KR"/>
        </w:rPr>
      </w:pPr>
      <w:r>
        <w:rPr>
          <w:sz w:val="22"/>
          <w:lang w:val="en-US" w:eastAsia="ko-KR"/>
        </w:rPr>
        <w:t>LCID identifies LL2 SDU buffer.</w:t>
      </w:r>
    </w:p>
    <w:p w:rsidR="00064A92" w:rsidRDefault="009B7F2F" w:rsidP="00C57D6F">
      <w:pPr>
        <w:rPr>
          <w:sz w:val="22"/>
          <w:lang w:val="en-US" w:eastAsia="ko-KR"/>
        </w:rPr>
      </w:pPr>
      <w:r>
        <w:object w:dxaOrig="12851" w:dyaOrig="6416">
          <v:shape id="_x0000_i1026" type="#_x0000_t75" style="width:482.55pt;height:240.8pt" o:ole="">
            <v:imagedata r:id="rId10" o:title=""/>
          </v:shape>
          <o:OLEObject Type="Embed" ProgID="Visio.Drawing.11" ShapeID="_x0000_i1026" DrawAspect="Content" ObjectID="_1536755186" r:id="rId11"/>
        </w:object>
      </w:r>
    </w:p>
    <w:p w:rsidR="00CE481A" w:rsidRDefault="00CE481A" w:rsidP="00CE481A">
      <w:pPr>
        <w:jc w:val="center"/>
        <w:rPr>
          <w:sz w:val="22"/>
          <w:lang w:val="en-US" w:eastAsia="ko-KR"/>
        </w:rPr>
      </w:pPr>
      <w:r>
        <w:rPr>
          <w:rFonts w:hint="eastAsia"/>
          <w:sz w:val="22"/>
          <w:lang w:val="en-US" w:eastAsia="ko-KR"/>
        </w:rPr>
        <w:t xml:space="preserve">Figure </w:t>
      </w:r>
      <w:r w:rsidR="0084274E">
        <w:rPr>
          <w:sz w:val="22"/>
          <w:lang w:val="en-US" w:eastAsia="ko-KR"/>
        </w:rPr>
        <w:t>2</w:t>
      </w:r>
      <w:r>
        <w:rPr>
          <w:rFonts w:hint="eastAsia"/>
          <w:sz w:val="22"/>
          <w:lang w:val="en-US" w:eastAsia="ko-KR"/>
        </w:rPr>
        <w:t xml:space="preserve">: Example of </w:t>
      </w:r>
      <w:r>
        <w:rPr>
          <w:sz w:val="22"/>
          <w:lang w:val="en-US" w:eastAsia="ko-KR"/>
        </w:rPr>
        <w:t>LL2</w:t>
      </w:r>
      <w:r>
        <w:rPr>
          <w:rFonts w:hint="eastAsia"/>
          <w:sz w:val="22"/>
          <w:lang w:val="en-US" w:eastAsia="ko-KR"/>
        </w:rPr>
        <w:t xml:space="preserve"> PDU construction in NR</w:t>
      </w:r>
    </w:p>
    <w:p w:rsidR="00064A92" w:rsidRPr="0084274E" w:rsidRDefault="00064A92" w:rsidP="00C57D6F">
      <w:pPr>
        <w:rPr>
          <w:sz w:val="22"/>
          <w:lang w:val="en-US" w:eastAsia="ko-KR"/>
        </w:rPr>
      </w:pPr>
    </w:p>
    <w:p w:rsidR="00064A92" w:rsidRDefault="00E24360" w:rsidP="00C57D6F">
      <w:pPr>
        <w:rPr>
          <w:sz w:val="22"/>
          <w:lang w:val="en-US" w:eastAsia="ko-KR"/>
        </w:rPr>
      </w:pPr>
      <w:r>
        <w:rPr>
          <w:rFonts w:hint="eastAsia"/>
          <w:sz w:val="22"/>
          <w:lang w:val="en-US" w:eastAsia="ko-KR"/>
        </w:rPr>
        <w:t xml:space="preserve">With above assumptions, the overall </w:t>
      </w:r>
      <w:r>
        <w:rPr>
          <w:sz w:val="22"/>
          <w:lang w:val="en-US" w:eastAsia="ko-KR"/>
        </w:rPr>
        <w:t>LL2 PDU construction process is explained below.</w:t>
      </w:r>
    </w:p>
    <w:p w:rsidR="00E24360" w:rsidRDefault="00EC1BAE" w:rsidP="00E24360">
      <w:pPr>
        <w:pStyle w:val="a6"/>
        <w:numPr>
          <w:ilvl w:val="0"/>
          <w:numId w:val="24"/>
        </w:numPr>
        <w:ind w:leftChars="0"/>
        <w:rPr>
          <w:sz w:val="22"/>
          <w:lang w:val="en-US" w:eastAsia="ko-KR"/>
        </w:rPr>
      </w:pPr>
      <w:r>
        <w:rPr>
          <w:sz w:val="22"/>
          <w:lang w:val="en-US" w:eastAsia="ko-KR"/>
        </w:rPr>
        <w:t>When the LL2 entity receives LL2 SDUs from upper layer, the LL2 entity constructs “Headered LL2 SDU” by attaching</w:t>
      </w:r>
      <w:r>
        <w:rPr>
          <w:rFonts w:hint="eastAsia"/>
          <w:sz w:val="22"/>
          <w:lang w:val="en-US" w:eastAsia="ko-KR"/>
        </w:rPr>
        <w:t xml:space="preserve"> </w:t>
      </w:r>
      <w:r>
        <w:rPr>
          <w:sz w:val="22"/>
          <w:lang w:val="en-US" w:eastAsia="ko-KR"/>
        </w:rPr>
        <w:t xml:space="preserve">an LL2 </w:t>
      </w:r>
      <w:r>
        <w:rPr>
          <w:rFonts w:hint="eastAsia"/>
          <w:sz w:val="22"/>
          <w:lang w:val="en-US" w:eastAsia="ko-KR"/>
        </w:rPr>
        <w:t xml:space="preserve">header to each LL2 SDU. </w:t>
      </w:r>
      <w:r>
        <w:rPr>
          <w:sz w:val="22"/>
          <w:lang w:val="en-US" w:eastAsia="ko-KR"/>
        </w:rPr>
        <w:t>The LL2 header includes LCID field which identifies an LL2 SDU buffer, L field which indicates the length of the LL2 SDU or LL2 SDU segment, Segmentation Info (SI) field which indicates the position of the LL2 SDU segment within the original LL2 SDU</w:t>
      </w:r>
      <w:r w:rsidR="00E43906">
        <w:rPr>
          <w:sz w:val="22"/>
          <w:lang w:val="en-US" w:eastAsia="ko-KR"/>
        </w:rPr>
        <w:t>, and UL2 SN (USN) which is provided from upper layer together with LL2 SDU</w:t>
      </w:r>
      <w:r>
        <w:rPr>
          <w:sz w:val="22"/>
          <w:lang w:val="en-US" w:eastAsia="ko-KR"/>
        </w:rPr>
        <w:t>. In the Headered LL2 SDU, the L field value is set to the total length of corresponding LL2 SDU, and the SI field is set to a value indicating “no segmentation”. There are various ways to implement SI field, e.g. Segment Offset, Segment Number</w:t>
      </w:r>
      <w:r w:rsidR="00E43906">
        <w:rPr>
          <w:sz w:val="22"/>
          <w:lang w:val="en-US" w:eastAsia="ko-KR"/>
        </w:rPr>
        <w:t>, etc</w:t>
      </w:r>
      <w:r>
        <w:rPr>
          <w:sz w:val="22"/>
          <w:lang w:val="en-US" w:eastAsia="ko-KR"/>
        </w:rPr>
        <w:t xml:space="preserve">. </w:t>
      </w:r>
    </w:p>
    <w:p w:rsidR="00EC1BAE" w:rsidRDefault="00EC1BAE" w:rsidP="00EC1BAE">
      <w:pPr>
        <w:pStyle w:val="a6"/>
        <w:numPr>
          <w:ilvl w:val="0"/>
          <w:numId w:val="24"/>
        </w:numPr>
        <w:ind w:leftChars="0"/>
        <w:rPr>
          <w:sz w:val="22"/>
          <w:lang w:val="en-US" w:eastAsia="ko-KR"/>
        </w:rPr>
      </w:pPr>
      <w:r>
        <w:rPr>
          <w:sz w:val="22"/>
          <w:lang w:val="en-US" w:eastAsia="ko-KR"/>
        </w:rPr>
        <w:t xml:space="preserve">The UE receives </w:t>
      </w:r>
      <w:r>
        <w:rPr>
          <w:rFonts w:hint="eastAsia"/>
          <w:sz w:val="22"/>
          <w:lang w:val="en-US" w:eastAsia="ko-KR"/>
        </w:rPr>
        <w:t xml:space="preserve">UL grant </w:t>
      </w:r>
      <w:r>
        <w:rPr>
          <w:sz w:val="22"/>
          <w:lang w:val="en-US" w:eastAsia="ko-KR"/>
        </w:rPr>
        <w:t>from the eNB.</w:t>
      </w:r>
    </w:p>
    <w:p w:rsidR="00EC1BAE" w:rsidRDefault="00EC1BAE" w:rsidP="00EC1BAE">
      <w:pPr>
        <w:pStyle w:val="a6"/>
        <w:numPr>
          <w:ilvl w:val="0"/>
          <w:numId w:val="24"/>
        </w:numPr>
        <w:ind w:leftChars="0"/>
        <w:rPr>
          <w:sz w:val="22"/>
          <w:lang w:val="en-US" w:eastAsia="ko-KR"/>
        </w:rPr>
      </w:pPr>
      <w:r>
        <w:rPr>
          <w:sz w:val="22"/>
          <w:lang w:val="en-US" w:eastAsia="ko-KR"/>
        </w:rPr>
        <w:t xml:space="preserve">The LL2 entity performs Logical Channel Prioritization (LCP) procedure to determine the amount of </w:t>
      </w:r>
      <w:r w:rsidR="00F67504">
        <w:rPr>
          <w:sz w:val="22"/>
          <w:lang w:val="en-US" w:eastAsia="ko-KR"/>
        </w:rPr>
        <w:t>UL resource that can be used by e</w:t>
      </w:r>
      <w:r>
        <w:rPr>
          <w:sz w:val="22"/>
          <w:lang w:val="en-US" w:eastAsia="ko-KR"/>
        </w:rPr>
        <w:t>ach LL2 SDU buffer.</w:t>
      </w:r>
    </w:p>
    <w:p w:rsidR="00B36E39" w:rsidRDefault="005F0FBB" w:rsidP="00E24360">
      <w:pPr>
        <w:pStyle w:val="a6"/>
        <w:numPr>
          <w:ilvl w:val="0"/>
          <w:numId w:val="24"/>
        </w:numPr>
        <w:ind w:leftChars="0"/>
        <w:rPr>
          <w:sz w:val="22"/>
          <w:lang w:val="en-US" w:eastAsia="ko-KR"/>
        </w:rPr>
      </w:pPr>
      <w:r>
        <w:rPr>
          <w:rFonts w:hint="eastAsia"/>
          <w:sz w:val="22"/>
          <w:lang w:val="en-US" w:eastAsia="ko-KR"/>
        </w:rPr>
        <w:t xml:space="preserve">The LL2 entity performs </w:t>
      </w:r>
      <w:r>
        <w:rPr>
          <w:sz w:val="22"/>
          <w:lang w:val="en-US" w:eastAsia="ko-KR"/>
        </w:rPr>
        <w:t xml:space="preserve">segmentation of LL2 SDUs </w:t>
      </w:r>
      <w:r w:rsidR="00B36E39">
        <w:rPr>
          <w:sz w:val="22"/>
          <w:lang w:val="en-US" w:eastAsia="ko-KR"/>
        </w:rPr>
        <w:t>based on the determined UL resource size for each LL2 SDU buffer. For each LL2 SDU segment, the same LL2 header as original LL2 SDU is attached.</w:t>
      </w:r>
    </w:p>
    <w:p w:rsidR="00EC1BAE" w:rsidRDefault="00B36E39" w:rsidP="00E24360">
      <w:pPr>
        <w:pStyle w:val="a6"/>
        <w:numPr>
          <w:ilvl w:val="0"/>
          <w:numId w:val="24"/>
        </w:numPr>
        <w:ind w:leftChars="0"/>
        <w:rPr>
          <w:sz w:val="22"/>
          <w:lang w:val="en-US" w:eastAsia="ko-KR"/>
        </w:rPr>
      </w:pPr>
      <w:r>
        <w:rPr>
          <w:sz w:val="22"/>
          <w:lang w:val="en-US" w:eastAsia="ko-KR"/>
        </w:rPr>
        <w:t>For each LL2 SDU segment, the LL2 entity updates the value of the L field and SI field included in the LL2 header.</w:t>
      </w:r>
    </w:p>
    <w:p w:rsidR="00B36E39" w:rsidRDefault="00B36E39" w:rsidP="00B36E39">
      <w:pPr>
        <w:pStyle w:val="a6"/>
        <w:numPr>
          <w:ilvl w:val="0"/>
          <w:numId w:val="24"/>
        </w:numPr>
        <w:ind w:leftChars="0"/>
        <w:rPr>
          <w:sz w:val="22"/>
          <w:lang w:val="en-US" w:eastAsia="ko-KR"/>
        </w:rPr>
      </w:pPr>
      <w:r>
        <w:rPr>
          <w:rFonts w:hint="eastAsia"/>
          <w:sz w:val="22"/>
          <w:lang w:val="en-US" w:eastAsia="ko-KR"/>
        </w:rPr>
        <w:t xml:space="preserve">The </w:t>
      </w:r>
      <w:r>
        <w:rPr>
          <w:sz w:val="22"/>
          <w:lang w:val="en-US" w:eastAsia="ko-KR"/>
        </w:rPr>
        <w:t>LL2</w:t>
      </w:r>
      <w:r>
        <w:rPr>
          <w:rFonts w:hint="eastAsia"/>
          <w:sz w:val="22"/>
          <w:lang w:val="en-US" w:eastAsia="ko-KR"/>
        </w:rPr>
        <w:t xml:space="preserve"> entity concatenates </w:t>
      </w:r>
      <w:r>
        <w:rPr>
          <w:sz w:val="22"/>
          <w:lang w:val="en-US" w:eastAsia="ko-KR"/>
        </w:rPr>
        <w:t>headered LL2 SDUs or headered LL2 SDU segments to construct a LL2 PDU.</w:t>
      </w:r>
    </w:p>
    <w:p w:rsidR="00B36E39" w:rsidRDefault="009B7F2F" w:rsidP="004F12D7">
      <w:pPr>
        <w:rPr>
          <w:sz w:val="22"/>
          <w:lang w:val="en-US" w:eastAsia="ko-KR"/>
        </w:rPr>
      </w:pPr>
      <w:r>
        <w:rPr>
          <w:rFonts w:hint="eastAsia"/>
          <w:sz w:val="22"/>
          <w:lang w:val="en-US" w:eastAsia="ko-KR"/>
        </w:rPr>
        <w:t xml:space="preserve">The proposed </w:t>
      </w:r>
      <w:r>
        <w:rPr>
          <w:sz w:val="22"/>
          <w:lang w:val="en-US" w:eastAsia="ko-KR"/>
        </w:rPr>
        <w:t>PDU construction process has following benefits over LTE PDU construction process.</w:t>
      </w:r>
    </w:p>
    <w:p w:rsidR="00F27385" w:rsidRDefault="00F27385" w:rsidP="00BD366F">
      <w:pPr>
        <w:pStyle w:val="a6"/>
        <w:numPr>
          <w:ilvl w:val="0"/>
          <w:numId w:val="23"/>
        </w:numPr>
        <w:ind w:leftChars="0"/>
        <w:rPr>
          <w:sz w:val="22"/>
          <w:lang w:val="en-US" w:eastAsia="ko-KR"/>
        </w:rPr>
      </w:pPr>
      <w:r w:rsidRPr="00F27385">
        <w:rPr>
          <w:sz w:val="22"/>
          <w:lang w:val="en-US" w:eastAsia="ko-KR"/>
        </w:rPr>
        <w:t>L</w:t>
      </w:r>
      <w:r w:rsidRPr="00F27385">
        <w:rPr>
          <w:rFonts w:hint="eastAsia"/>
          <w:sz w:val="22"/>
          <w:lang w:val="en-US" w:eastAsia="ko-KR"/>
        </w:rPr>
        <w:t xml:space="preserve">L2 headers </w:t>
      </w:r>
      <w:r w:rsidRPr="00F27385">
        <w:rPr>
          <w:sz w:val="22"/>
          <w:lang w:val="en-US" w:eastAsia="ko-KR"/>
        </w:rPr>
        <w:t>can be pre-constructed</w:t>
      </w:r>
      <w:r>
        <w:rPr>
          <w:sz w:val="22"/>
          <w:lang w:val="en-US" w:eastAsia="ko-KR"/>
        </w:rPr>
        <w:t xml:space="preserve"> prior to UL grant reception, which can reduce the processing time between UL grant reception and PDU transmission.</w:t>
      </w:r>
    </w:p>
    <w:p w:rsidR="00F27385" w:rsidRDefault="0054696F" w:rsidP="00BD366F">
      <w:pPr>
        <w:pStyle w:val="a6"/>
        <w:numPr>
          <w:ilvl w:val="0"/>
          <w:numId w:val="23"/>
        </w:numPr>
        <w:ind w:leftChars="0"/>
        <w:rPr>
          <w:sz w:val="22"/>
          <w:lang w:val="en-US" w:eastAsia="ko-KR"/>
        </w:rPr>
      </w:pPr>
      <w:r>
        <w:rPr>
          <w:sz w:val="22"/>
          <w:lang w:val="en-US" w:eastAsia="ko-KR"/>
        </w:rPr>
        <w:t xml:space="preserve">Determining UL resource for each logical channel becomes simple because </w:t>
      </w:r>
      <w:r w:rsidR="00A9421E">
        <w:rPr>
          <w:sz w:val="22"/>
          <w:lang w:val="en-US" w:eastAsia="ko-KR"/>
        </w:rPr>
        <w:t>L</w:t>
      </w:r>
      <w:r>
        <w:rPr>
          <w:sz w:val="22"/>
          <w:lang w:val="en-US" w:eastAsia="ko-KR"/>
        </w:rPr>
        <w:t>L2 header</w:t>
      </w:r>
      <w:r w:rsidR="00A9421E">
        <w:rPr>
          <w:sz w:val="22"/>
          <w:lang w:val="en-US" w:eastAsia="ko-KR"/>
        </w:rPr>
        <w:t>s</w:t>
      </w:r>
      <w:r>
        <w:rPr>
          <w:sz w:val="22"/>
          <w:lang w:val="en-US" w:eastAsia="ko-KR"/>
        </w:rPr>
        <w:t xml:space="preserve"> </w:t>
      </w:r>
      <w:r w:rsidR="00A9421E">
        <w:rPr>
          <w:sz w:val="22"/>
          <w:lang w:val="en-US" w:eastAsia="ko-KR"/>
        </w:rPr>
        <w:t xml:space="preserve">for each LL2 SDU </w:t>
      </w:r>
      <w:r>
        <w:rPr>
          <w:sz w:val="22"/>
          <w:lang w:val="en-US" w:eastAsia="ko-KR"/>
        </w:rPr>
        <w:t>ha</w:t>
      </w:r>
      <w:r w:rsidR="00A9421E">
        <w:rPr>
          <w:sz w:val="22"/>
          <w:lang w:val="en-US" w:eastAsia="ko-KR"/>
        </w:rPr>
        <w:t>ve</w:t>
      </w:r>
      <w:r>
        <w:rPr>
          <w:sz w:val="22"/>
          <w:lang w:val="en-US" w:eastAsia="ko-KR"/>
        </w:rPr>
        <w:t xml:space="preserve"> </w:t>
      </w:r>
      <w:r w:rsidR="00A9421E">
        <w:rPr>
          <w:sz w:val="22"/>
          <w:lang w:val="en-US" w:eastAsia="ko-KR"/>
        </w:rPr>
        <w:t>same header</w:t>
      </w:r>
      <w:r>
        <w:rPr>
          <w:sz w:val="22"/>
          <w:lang w:val="en-US" w:eastAsia="ko-KR"/>
        </w:rPr>
        <w:t xml:space="preserve"> </w:t>
      </w:r>
      <w:r w:rsidR="00A9421E">
        <w:rPr>
          <w:sz w:val="22"/>
          <w:lang w:val="en-US" w:eastAsia="ko-KR"/>
        </w:rPr>
        <w:t>structure</w:t>
      </w:r>
      <w:r>
        <w:rPr>
          <w:sz w:val="22"/>
          <w:lang w:val="en-US" w:eastAsia="ko-KR"/>
        </w:rPr>
        <w:t>.</w:t>
      </w:r>
    </w:p>
    <w:p w:rsidR="0054696F" w:rsidRDefault="0054696F" w:rsidP="00BD366F">
      <w:pPr>
        <w:pStyle w:val="a6"/>
        <w:numPr>
          <w:ilvl w:val="0"/>
          <w:numId w:val="23"/>
        </w:numPr>
        <w:ind w:leftChars="0"/>
        <w:rPr>
          <w:sz w:val="22"/>
          <w:lang w:val="en-US" w:eastAsia="ko-KR"/>
        </w:rPr>
      </w:pPr>
      <w:r>
        <w:rPr>
          <w:sz w:val="22"/>
          <w:lang w:val="en-US" w:eastAsia="ko-KR"/>
        </w:rPr>
        <w:lastRenderedPageBreak/>
        <w:t>T</w:t>
      </w:r>
      <w:r>
        <w:rPr>
          <w:rFonts w:hint="eastAsia"/>
          <w:sz w:val="22"/>
          <w:lang w:val="en-US" w:eastAsia="ko-KR"/>
        </w:rPr>
        <w:t xml:space="preserve">he required process </w:t>
      </w:r>
      <w:r>
        <w:rPr>
          <w:sz w:val="22"/>
          <w:lang w:val="en-US" w:eastAsia="ko-KR"/>
        </w:rPr>
        <w:t xml:space="preserve">after LCP </w:t>
      </w:r>
      <w:r>
        <w:rPr>
          <w:rFonts w:hint="eastAsia"/>
          <w:sz w:val="22"/>
          <w:lang w:val="en-US" w:eastAsia="ko-KR"/>
        </w:rPr>
        <w:t>is simple</w:t>
      </w:r>
      <w:r>
        <w:rPr>
          <w:sz w:val="22"/>
          <w:lang w:val="en-US" w:eastAsia="ko-KR"/>
        </w:rPr>
        <w:t>. The LL2 entity may perform segmentation of the last LL2 SDU from each SDU buffer, and update values of some fields in LL2 header for each LL2 SDU segment</w:t>
      </w:r>
      <w:r w:rsidR="00D82248">
        <w:rPr>
          <w:sz w:val="22"/>
          <w:lang w:val="en-US" w:eastAsia="ko-KR"/>
        </w:rPr>
        <w:t xml:space="preserve"> if segmentation is performed</w:t>
      </w:r>
      <w:r>
        <w:rPr>
          <w:sz w:val="22"/>
          <w:lang w:val="en-US" w:eastAsia="ko-KR"/>
        </w:rPr>
        <w:t>.</w:t>
      </w:r>
    </w:p>
    <w:p w:rsidR="0054696F" w:rsidRDefault="00392D60" w:rsidP="00BD366F">
      <w:pPr>
        <w:pStyle w:val="a6"/>
        <w:numPr>
          <w:ilvl w:val="0"/>
          <w:numId w:val="23"/>
        </w:numPr>
        <w:ind w:leftChars="0"/>
        <w:rPr>
          <w:sz w:val="22"/>
          <w:lang w:val="en-US" w:eastAsia="ko-KR"/>
        </w:rPr>
      </w:pPr>
      <w:r>
        <w:rPr>
          <w:sz w:val="22"/>
          <w:lang w:val="en-US" w:eastAsia="ko-KR"/>
        </w:rPr>
        <w:t>Each LL2 SDU in t</w:t>
      </w:r>
      <w:r>
        <w:rPr>
          <w:rFonts w:hint="eastAsia"/>
          <w:sz w:val="22"/>
          <w:lang w:val="en-US" w:eastAsia="ko-KR"/>
        </w:rPr>
        <w:t xml:space="preserve">he LL2 PDU can be delivered </w:t>
      </w:r>
      <w:r>
        <w:rPr>
          <w:sz w:val="22"/>
          <w:lang w:val="en-US" w:eastAsia="ko-KR"/>
        </w:rPr>
        <w:t xml:space="preserve">to </w:t>
      </w:r>
      <w:r>
        <w:rPr>
          <w:rFonts w:hint="eastAsia"/>
          <w:sz w:val="22"/>
          <w:lang w:val="en-US" w:eastAsia="ko-KR"/>
        </w:rPr>
        <w:t xml:space="preserve">PHY </w:t>
      </w:r>
      <w:r>
        <w:rPr>
          <w:sz w:val="22"/>
          <w:lang w:val="en-US" w:eastAsia="ko-KR"/>
        </w:rPr>
        <w:t>without waiting for whole PDU construction.</w:t>
      </w:r>
    </w:p>
    <w:p w:rsidR="00392D60" w:rsidRDefault="00392D60" w:rsidP="00BD366F">
      <w:pPr>
        <w:pStyle w:val="a6"/>
        <w:numPr>
          <w:ilvl w:val="0"/>
          <w:numId w:val="23"/>
        </w:numPr>
        <w:ind w:leftChars="0"/>
        <w:rPr>
          <w:sz w:val="22"/>
          <w:lang w:val="en-US" w:eastAsia="ko-KR"/>
        </w:rPr>
      </w:pPr>
      <w:r>
        <w:rPr>
          <w:sz w:val="22"/>
          <w:lang w:val="en-US" w:eastAsia="ko-KR"/>
        </w:rPr>
        <w:t xml:space="preserve">Only one SN is used </w:t>
      </w:r>
      <w:r w:rsidR="00A9421E">
        <w:rPr>
          <w:sz w:val="22"/>
          <w:lang w:val="en-US" w:eastAsia="ko-KR"/>
        </w:rPr>
        <w:t>in all layer 2.</w:t>
      </w:r>
    </w:p>
    <w:p w:rsidR="00D276EF" w:rsidRDefault="00D276EF" w:rsidP="000261D6">
      <w:pPr>
        <w:rPr>
          <w:sz w:val="22"/>
          <w:lang w:val="en-US" w:eastAsia="ko-KR"/>
        </w:rPr>
      </w:pPr>
    </w:p>
    <w:p w:rsidR="00EC5074" w:rsidRPr="00EC5074" w:rsidRDefault="00C70E85" w:rsidP="00EC5074">
      <w:pPr>
        <w:pStyle w:val="1"/>
        <w:rPr>
          <w:lang w:val="en-US" w:eastAsia="ko-KR"/>
        </w:rPr>
      </w:pPr>
      <w:r>
        <w:rPr>
          <w:lang w:val="en-US" w:eastAsia="ko-KR"/>
        </w:rPr>
        <w:t>4</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C70E85" w:rsidRDefault="00C70E85" w:rsidP="00EC5074">
      <w:pPr>
        <w:rPr>
          <w:sz w:val="22"/>
          <w:lang w:eastAsia="ko-KR"/>
        </w:rPr>
      </w:pPr>
      <w:r>
        <w:rPr>
          <w:rFonts w:hint="eastAsia"/>
          <w:sz w:val="22"/>
          <w:lang w:eastAsia="ko-KR"/>
        </w:rPr>
        <w:t>In the previous sections, we explained LTE PDU construction process, and also presented one potential method for efficient PDU construction process</w:t>
      </w:r>
      <w:r>
        <w:rPr>
          <w:sz w:val="22"/>
          <w:lang w:eastAsia="ko-KR"/>
        </w:rPr>
        <w:t xml:space="preserve"> in NR</w:t>
      </w:r>
      <w:r>
        <w:rPr>
          <w:rFonts w:hint="eastAsia"/>
          <w:sz w:val="22"/>
          <w:lang w:eastAsia="ko-KR"/>
        </w:rPr>
        <w:t xml:space="preserve">. </w:t>
      </w:r>
      <w:r w:rsidR="00BC2AE9">
        <w:rPr>
          <w:sz w:val="22"/>
          <w:lang w:eastAsia="ko-KR"/>
        </w:rPr>
        <w:t>To reduce processing time after receiving UL grant, we have following proposals:</w:t>
      </w:r>
    </w:p>
    <w:p w:rsidR="00AD1F92" w:rsidRPr="00AD1F92" w:rsidRDefault="00AD1F92" w:rsidP="00EC5074">
      <w:pPr>
        <w:rPr>
          <w:b/>
          <w:sz w:val="22"/>
          <w:lang w:eastAsia="ko-KR"/>
        </w:rPr>
      </w:pPr>
      <w:r w:rsidRPr="00AD1F92">
        <w:rPr>
          <w:rFonts w:hint="eastAsia"/>
          <w:b/>
          <w:sz w:val="22"/>
          <w:lang w:eastAsia="ko-KR"/>
        </w:rPr>
        <w:t>Proposal1: Use only one SN in NR layer 2.</w:t>
      </w:r>
    </w:p>
    <w:p w:rsidR="00AD1F92" w:rsidRPr="00AD1F92" w:rsidRDefault="00AD1F92" w:rsidP="00EC5074">
      <w:pPr>
        <w:rPr>
          <w:b/>
          <w:sz w:val="22"/>
          <w:lang w:eastAsia="ko-KR"/>
        </w:rPr>
      </w:pPr>
      <w:r w:rsidRPr="00AD1F92">
        <w:rPr>
          <w:b/>
          <w:sz w:val="22"/>
          <w:lang w:eastAsia="ko-KR"/>
        </w:rPr>
        <w:t>Proposal2: Attach separate header for each SDU in a PDU.</w:t>
      </w:r>
    </w:p>
    <w:p w:rsidR="00AD1F92" w:rsidRPr="00AD1F92" w:rsidRDefault="00AD1F92" w:rsidP="00EC5074">
      <w:pPr>
        <w:rPr>
          <w:b/>
          <w:sz w:val="22"/>
          <w:lang w:eastAsia="ko-KR"/>
        </w:rPr>
      </w:pPr>
      <w:r w:rsidRPr="00AD1F92">
        <w:rPr>
          <w:b/>
          <w:sz w:val="22"/>
          <w:lang w:eastAsia="ko-KR"/>
        </w:rPr>
        <w:t>Proposal3: Use the same field structure for each SDU header.</w:t>
      </w:r>
    </w:p>
    <w:p w:rsidR="00AD1F92" w:rsidRPr="00AD1F92" w:rsidRDefault="00AD1F92" w:rsidP="00EC5074">
      <w:pPr>
        <w:rPr>
          <w:b/>
          <w:sz w:val="22"/>
          <w:lang w:eastAsia="ko-KR"/>
        </w:rPr>
      </w:pPr>
      <w:r w:rsidRPr="00AD1F92">
        <w:rPr>
          <w:b/>
          <w:sz w:val="22"/>
          <w:lang w:eastAsia="ko-KR"/>
        </w:rPr>
        <w:t>Proposal4: Perform SDU concatenation at the end of PDU construction process.</w:t>
      </w:r>
    </w:p>
    <w:p w:rsidR="00AD1F92" w:rsidRDefault="00AD1F92" w:rsidP="00EC5074">
      <w:pPr>
        <w:rPr>
          <w:sz w:val="22"/>
          <w:lang w:eastAsia="ko-KR"/>
        </w:rPr>
      </w:pPr>
    </w:p>
    <w:p w:rsidR="00225121" w:rsidRPr="008B35F8" w:rsidRDefault="00225121" w:rsidP="00EC5074">
      <w:pPr>
        <w:rPr>
          <w:sz w:val="22"/>
          <w:lang w:val="en-US" w:eastAsia="ko-KR"/>
        </w:rPr>
      </w:pPr>
    </w:p>
    <w:sectPr w:rsidR="00225121" w:rsidRPr="008B35F8">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5CCF" w:rsidRDefault="00835CCF">
      <w:pPr>
        <w:spacing w:after="0"/>
      </w:pPr>
      <w:r>
        <w:separator/>
      </w:r>
    </w:p>
  </w:endnote>
  <w:endnote w:type="continuationSeparator" w:id="0">
    <w:p w:rsidR="00835CCF" w:rsidRDefault="00835C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9322D0">
      <w:rPr>
        <w:rStyle w:val="a5"/>
      </w:rPr>
      <w:t>2</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5CCF" w:rsidRDefault="00835CCF">
      <w:pPr>
        <w:spacing w:after="0"/>
      </w:pPr>
      <w:r>
        <w:separator/>
      </w:r>
    </w:p>
  </w:footnote>
  <w:footnote w:type="continuationSeparator" w:id="0">
    <w:p w:rsidR="00835CCF" w:rsidRDefault="00835CC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4FE7DEE"/>
    <w:multiLevelType w:val="hybridMultilevel"/>
    <w:tmpl w:val="8ADA410A"/>
    <w:lvl w:ilvl="0" w:tplc="4618820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76A01E6"/>
    <w:multiLevelType w:val="hybridMultilevel"/>
    <w:tmpl w:val="508A2696"/>
    <w:lvl w:ilvl="0" w:tplc="EFF2B9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D37059C"/>
    <w:multiLevelType w:val="hybridMultilevel"/>
    <w:tmpl w:val="12A6DA9A"/>
    <w:lvl w:ilvl="0" w:tplc="A3F6C6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7"/>
  </w:num>
  <w:num w:numId="2">
    <w:abstractNumId w:val="0"/>
  </w:num>
  <w:num w:numId="3">
    <w:abstractNumId w:val="21"/>
  </w:num>
  <w:num w:numId="4">
    <w:abstractNumId w:val="13"/>
  </w:num>
  <w:num w:numId="5">
    <w:abstractNumId w:val="6"/>
  </w:num>
  <w:num w:numId="6">
    <w:abstractNumId w:val="9"/>
  </w:num>
  <w:num w:numId="7">
    <w:abstractNumId w:val="19"/>
  </w:num>
  <w:num w:numId="8">
    <w:abstractNumId w:val="15"/>
  </w:num>
  <w:num w:numId="9">
    <w:abstractNumId w:val="4"/>
  </w:num>
  <w:num w:numId="10">
    <w:abstractNumId w:val="10"/>
  </w:num>
  <w:num w:numId="11">
    <w:abstractNumId w:val="2"/>
  </w:num>
  <w:num w:numId="12">
    <w:abstractNumId w:val="17"/>
  </w:num>
  <w:num w:numId="13">
    <w:abstractNumId w:val="3"/>
  </w:num>
  <w:num w:numId="14">
    <w:abstractNumId w:val="11"/>
  </w:num>
  <w:num w:numId="15">
    <w:abstractNumId w:val="1"/>
  </w:num>
  <w:num w:numId="16">
    <w:abstractNumId w:val="22"/>
  </w:num>
  <w:num w:numId="17">
    <w:abstractNumId w:val="18"/>
  </w:num>
  <w:num w:numId="18">
    <w:abstractNumId w:val="16"/>
  </w:num>
  <w:num w:numId="19">
    <w:abstractNumId w:val="12"/>
  </w:num>
  <w:num w:numId="20">
    <w:abstractNumId w:val="5"/>
  </w:num>
  <w:num w:numId="21">
    <w:abstractNumId w:val="14"/>
  </w:num>
  <w:num w:numId="22">
    <w:abstractNumId w:val="20"/>
  </w:num>
  <w:num w:numId="23">
    <w:abstractNumId w:val="8"/>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7"/>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45DE"/>
    <w:rsid w:val="000076B1"/>
    <w:rsid w:val="00007E28"/>
    <w:rsid w:val="00011D72"/>
    <w:rsid w:val="000146E5"/>
    <w:rsid w:val="0002241A"/>
    <w:rsid w:val="000224E8"/>
    <w:rsid w:val="0002583C"/>
    <w:rsid w:val="000261D6"/>
    <w:rsid w:val="000313DB"/>
    <w:rsid w:val="000316B9"/>
    <w:rsid w:val="0004262E"/>
    <w:rsid w:val="00045D88"/>
    <w:rsid w:val="00047D25"/>
    <w:rsid w:val="0005034D"/>
    <w:rsid w:val="0005128C"/>
    <w:rsid w:val="000536D8"/>
    <w:rsid w:val="00063B30"/>
    <w:rsid w:val="00064A92"/>
    <w:rsid w:val="000658D8"/>
    <w:rsid w:val="000669F9"/>
    <w:rsid w:val="00070353"/>
    <w:rsid w:val="00081335"/>
    <w:rsid w:val="00083310"/>
    <w:rsid w:val="00092750"/>
    <w:rsid w:val="000929E7"/>
    <w:rsid w:val="00092DA6"/>
    <w:rsid w:val="000959C4"/>
    <w:rsid w:val="000A36BE"/>
    <w:rsid w:val="000B27BC"/>
    <w:rsid w:val="000B51AA"/>
    <w:rsid w:val="000C6778"/>
    <w:rsid w:val="000D470A"/>
    <w:rsid w:val="000D7E20"/>
    <w:rsid w:val="000E1226"/>
    <w:rsid w:val="000E3238"/>
    <w:rsid w:val="000E3B72"/>
    <w:rsid w:val="000F0E2C"/>
    <w:rsid w:val="000F1580"/>
    <w:rsid w:val="000F522D"/>
    <w:rsid w:val="00101221"/>
    <w:rsid w:val="00107355"/>
    <w:rsid w:val="00113764"/>
    <w:rsid w:val="00116C52"/>
    <w:rsid w:val="0011706E"/>
    <w:rsid w:val="00122434"/>
    <w:rsid w:val="001258D1"/>
    <w:rsid w:val="00126E91"/>
    <w:rsid w:val="00136483"/>
    <w:rsid w:val="0013687D"/>
    <w:rsid w:val="001409F2"/>
    <w:rsid w:val="00142D42"/>
    <w:rsid w:val="00145768"/>
    <w:rsid w:val="00161A11"/>
    <w:rsid w:val="0016495D"/>
    <w:rsid w:val="0017369A"/>
    <w:rsid w:val="00180176"/>
    <w:rsid w:val="00183E91"/>
    <w:rsid w:val="001848A9"/>
    <w:rsid w:val="00185259"/>
    <w:rsid w:val="0019011F"/>
    <w:rsid w:val="001918D0"/>
    <w:rsid w:val="00195989"/>
    <w:rsid w:val="00196AEC"/>
    <w:rsid w:val="001A1173"/>
    <w:rsid w:val="001A3837"/>
    <w:rsid w:val="001A5F32"/>
    <w:rsid w:val="001B2D48"/>
    <w:rsid w:val="001B3617"/>
    <w:rsid w:val="001C7DBA"/>
    <w:rsid w:val="001D3E96"/>
    <w:rsid w:val="001D6827"/>
    <w:rsid w:val="001D7FA0"/>
    <w:rsid w:val="001E0E22"/>
    <w:rsid w:val="001E2292"/>
    <w:rsid w:val="001F03A4"/>
    <w:rsid w:val="001F158E"/>
    <w:rsid w:val="001F2D1C"/>
    <w:rsid w:val="001F2FB7"/>
    <w:rsid w:val="00200425"/>
    <w:rsid w:val="00204B2D"/>
    <w:rsid w:val="002075AD"/>
    <w:rsid w:val="0021726B"/>
    <w:rsid w:val="00223977"/>
    <w:rsid w:val="00223BD1"/>
    <w:rsid w:val="00225121"/>
    <w:rsid w:val="002372E9"/>
    <w:rsid w:val="00240EF2"/>
    <w:rsid w:val="00241567"/>
    <w:rsid w:val="002474E4"/>
    <w:rsid w:val="002505F3"/>
    <w:rsid w:val="00250DCA"/>
    <w:rsid w:val="00254980"/>
    <w:rsid w:val="00260201"/>
    <w:rsid w:val="00262F2E"/>
    <w:rsid w:val="00273D5A"/>
    <w:rsid w:val="002761B4"/>
    <w:rsid w:val="002761EF"/>
    <w:rsid w:val="00277383"/>
    <w:rsid w:val="0029307A"/>
    <w:rsid w:val="00297D81"/>
    <w:rsid w:val="002A5540"/>
    <w:rsid w:val="002B65FF"/>
    <w:rsid w:val="002C38A6"/>
    <w:rsid w:val="002C6A14"/>
    <w:rsid w:val="002D13B6"/>
    <w:rsid w:val="002D7F1C"/>
    <w:rsid w:val="002E0A75"/>
    <w:rsid w:val="002E52C2"/>
    <w:rsid w:val="002F52FA"/>
    <w:rsid w:val="00300EB2"/>
    <w:rsid w:val="00301482"/>
    <w:rsid w:val="00310647"/>
    <w:rsid w:val="00321397"/>
    <w:rsid w:val="0032613C"/>
    <w:rsid w:val="00330B70"/>
    <w:rsid w:val="003328B1"/>
    <w:rsid w:val="00332D0D"/>
    <w:rsid w:val="00333352"/>
    <w:rsid w:val="00334230"/>
    <w:rsid w:val="0034036A"/>
    <w:rsid w:val="003418D9"/>
    <w:rsid w:val="00342405"/>
    <w:rsid w:val="00343C8F"/>
    <w:rsid w:val="00346415"/>
    <w:rsid w:val="0035594E"/>
    <w:rsid w:val="0035600C"/>
    <w:rsid w:val="00357149"/>
    <w:rsid w:val="0036750D"/>
    <w:rsid w:val="003712D7"/>
    <w:rsid w:val="003731DF"/>
    <w:rsid w:val="003902CD"/>
    <w:rsid w:val="00392D60"/>
    <w:rsid w:val="003947C4"/>
    <w:rsid w:val="00394A4D"/>
    <w:rsid w:val="003A1581"/>
    <w:rsid w:val="003A1EDE"/>
    <w:rsid w:val="003A2009"/>
    <w:rsid w:val="003B10D9"/>
    <w:rsid w:val="003B1B93"/>
    <w:rsid w:val="003C5DEF"/>
    <w:rsid w:val="003D2CF1"/>
    <w:rsid w:val="003E4A1F"/>
    <w:rsid w:val="003E63E2"/>
    <w:rsid w:val="003F3F13"/>
    <w:rsid w:val="003F65DB"/>
    <w:rsid w:val="00400940"/>
    <w:rsid w:val="004026CF"/>
    <w:rsid w:val="00406F7C"/>
    <w:rsid w:val="0041053D"/>
    <w:rsid w:val="00412227"/>
    <w:rsid w:val="00421FF9"/>
    <w:rsid w:val="004252D0"/>
    <w:rsid w:val="0043635C"/>
    <w:rsid w:val="00446A97"/>
    <w:rsid w:val="0046022D"/>
    <w:rsid w:val="004619D1"/>
    <w:rsid w:val="0048005E"/>
    <w:rsid w:val="00493EE7"/>
    <w:rsid w:val="00494320"/>
    <w:rsid w:val="004A0CDC"/>
    <w:rsid w:val="004A57B7"/>
    <w:rsid w:val="004B2CCE"/>
    <w:rsid w:val="004B568B"/>
    <w:rsid w:val="004C1468"/>
    <w:rsid w:val="004C2B2D"/>
    <w:rsid w:val="004C5DBA"/>
    <w:rsid w:val="004D3CE9"/>
    <w:rsid w:val="004E6E56"/>
    <w:rsid w:val="004F12D7"/>
    <w:rsid w:val="00501F98"/>
    <w:rsid w:val="005023A4"/>
    <w:rsid w:val="0050669A"/>
    <w:rsid w:val="00517B55"/>
    <w:rsid w:val="005242FA"/>
    <w:rsid w:val="00527842"/>
    <w:rsid w:val="0053228F"/>
    <w:rsid w:val="00534CDF"/>
    <w:rsid w:val="00543176"/>
    <w:rsid w:val="0054696F"/>
    <w:rsid w:val="00550EDF"/>
    <w:rsid w:val="00552813"/>
    <w:rsid w:val="005603E2"/>
    <w:rsid w:val="00560A60"/>
    <w:rsid w:val="00563BB3"/>
    <w:rsid w:val="005672EC"/>
    <w:rsid w:val="00586BAA"/>
    <w:rsid w:val="00592331"/>
    <w:rsid w:val="00595592"/>
    <w:rsid w:val="005A3090"/>
    <w:rsid w:val="005A527E"/>
    <w:rsid w:val="005B161B"/>
    <w:rsid w:val="005B1E63"/>
    <w:rsid w:val="005B219D"/>
    <w:rsid w:val="005B36C9"/>
    <w:rsid w:val="005C13A8"/>
    <w:rsid w:val="005C3160"/>
    <w:rsid w:val="005C32A4"/>
    <w:rsid w:val="005D2904"/>
    <w:rsid w:val="005D7F7C"/>
    <w:rsid w:val="005E3159"/>
    <w:rsid w:val="005E649A"/>
    <w:rsid w:val="005F0FBB"/>
    <w:rsid w:val="005F4E51"/>
    <w:rsid w:val="00600704"/>
    <w:rsid w:val="006037CA"/>
    <w:rsid w:val="00605D44"/>
    <w:rsid w:val="006159AE"/>
    <w:rsid w:val="00616EFC"/>
    <w:rsid w:val="00622D7C"/>
    <w:rsid w:val="006252B4"/>
    <w:rsid w:val="00643D00"/>
    <w:rsid w:val="006632E7"/>
    <w:rsid w:val="00665DDB"/>
    <w:rsid w:val="00667461"/>
    <w:rsid w:val="00670224"/>
    <w:rsid w:val="00670950"/>
    <w:rsid w:val="00670BB9"/>
    <w:rsid w:val="0068065A"/>
    <w:rsid w:val="00682639"/>
    <w:rsid w:val="00685031"/>
    <w:rsid w:val="00690CF7"/>
    <w:rsid w:val="00691E3E"/>
    <w:rsid w:val="006A69BD"/>
    <w:rsid w:val="006B14DF"/>
    <w:rsid w:val="006B18E5"/>
    <w:rsid w:val="006B364D"/>
    <w:rsid w:val="006B59F5"/>
    <w:rsid w:val="006B5CBF"/>
    <w:rsid w:val="006C106D"/>
    <w:rsid w:val="006C1C0E"/>
    <w:rsid w:val="006C253E"/>
    <w:rsid w:val="006C57DA"/>
    <w:rsid w:val="006D5D4A"/>
    <w:rsid w:val="006D6656"/>
    <w:rsid w:val="006D7639"/>
    <w:rsid w:val="006E4E45"/>
    <w:rsid w:val="006E5978"/>
    <w:rsid w:val="006F09E9"/>
    <w:rsid w:val="006F2E10"/>
    <w:rsid w:val="006F329C"/>
    <w:rsid w:val="006F4C26"/>
    <w:rsid w:val="0070002B"/>
    <w:rsid w:val="00702FCA"/>
    <w:rsid w:val="00704134"/>
    <w:rsid w:val="00705F97"/>
    <w:rsid w:val="0071234A"/>
    <w:rsid w:val="0071610F"/>
    <w:rsid w:val="00725DF8"/>
    <w:rsid w:val="0072793D"/>
    <w:rsid w:val="00731A2B"/>
    <w:rsid w:val="007320D6"/>
    <w:rsid w:val="00733F15"/>
    <w:rsid w:val="00735D56"/>
    <w:rsid w:val="00746A64"/>
    <w:rsid w:val="00752256"/>
    <w:rsid w:val="00761340"/>
    <w:rsid w:val="0077088F"/>
    <w:rsid w:val="00782BF6"/>
    <w:rsid w:val="0078341D"/>
    <w:rsid w:val="00790415"/>
    <w:rsid w:val="00791188"/>
    <w:rsid w:val="0079441B"/>
    <w:rsid w:val="00797683"/>
    <w:rsid w:val="007A0A5F"/>
    <w:rsid w:val="007A1688"/>
    <w:rsid w:val="007A2942"/>
    <w:rsid w:val="007A5D31"/>
    <w:rsid w:val="007A7580"/>
    <w:rsid w:val="007B6A25"/>
    <w:rsid w:val="007C4A27"/>
    <w:rsid w:val="007C4A95"/>
    <w:rsid w:val="007C6477"/>
    <w:rsid w:val="007C770C"/>
    <w:rsid w:val="007D6958"/>
    <w:rsid w:val="007D6CA7"/>
    <w:rsid w:val="007E0D8C"/>
    <w:rsid w:val="007E262F"/>
    <w:rsid w:val="007E400E"/>
    <w:rsid w:val="007E4FEF"/>
    <w:rsid w:val="007F29F0"/>
    <w:rsid w:val="007F5739"/>
    <w:rsid w:val="007F64DD"/>
    <w:rsid w:val="008107B5"/>
    <w:rsid w:val="008156F9"/>
    <w:rsid w:val="00823245"/>
    <w:rsid w:val="00824C73"/>
    <w:rsid w:val="00824DFB"/>
    <w:rsid w:val="0082775A"/>
    <w:rsid w:val="00831FA3"/>
    <w:rsid w:val="00835CCF"/>
    <w:rsid w:val="008369DB"/>
    <w:rsid w:val="008374C5"/>
    <w:rsid w:val="0084041C"/>
    <w:rsid w:val="008404E7"/>
    <w:rsid w:val="0084274E"/>
    <w:rsid w:val="008452D8"/>
    <w:rsid w:val="00845B1A"/>
    <w:rsid w:val="00846E42"/>
    <w:rsid w:val="0085151E"/>
    <w:rsid w:val="00856E67"/>
    <w:rsid w:val="008733DC"/>
    <w:rsid w:val="00877062"/>
    <w:rsid w:val="00887342"/>
    <w:rsid w:val="00892BBD"/>
    <w:rsid w:val="00893B99"/>
    <w:rsid w:val="0089566A"/>
    <w:rsid w:val="008A7C8A"/>
    <w:rsid w:val="008B35F8"/>
    <w:rsid w:val="008B4D9C"/>
    <w:rsid w:val="008B6C7C"/>
    <w:rsid w:val="008C3ECC"/>
    <w:rsid w:val="008C4EF0"/>
    <w:rsid w:val="008C570A"/>
    <w:rsid w:val="008C6439"/>
    <w:rsid w:val="008C6DB1"/>
    <w:rsid w:val="008C715E"/>
    <w:rsid w:val="008D0EBE"/>
    <w:rsid w:val="008D5B7C"/>
    <w:rsid w:val="008E64E8"/>
    <w:rsid w:val="008F4438"/>
    <w:rsid w:val="008F70A7"/>
    <w:rsid w:val="00916410"/>
    <w:rsid w:val="009207B8"/>
    <w:rsid w:val="00925588"/>
    <w:rsid w:val="00927C62"/>
    <w:rsid w:val="00930F09"/>
    <w:rsid w:val="009322D0"/>
    <w:rsid w:val="00932AFD"/>
    <w:rsid w:val="00932BC6"/>
    <w:rsid w:val="00940A6B"/>
    <w:rsid w:val="0094447E"/>
    <w:rsid w:val="0095188F"/>
    <w:rsid w:val="00952F15"/>
    <w:rsid w:val="00957C3A"/>
    <w:rsid w:val="0096283F"/>
    <w:rsid w:val="00965FC1"/>
    <w:rsid w:val="00967BC7"/>
    <w:rsid w:val="00971980"/>
    <w:rsid w:val="0097540B"/>
    <w:rsid w:val="00975589"/>
    <w:rsid w:val="00985AEF"/>
    <w:rsid w:val="0098656A"/>
    <w:rsid w:val="00992696"/>
    <w:rsid w:val="009966E5"/>
    <w:rsid w:val="009A4948"/>
    <w:rsid w:val="009A55AC"/>
    <w:rsid w:val="009B18BE"/>
    <w:rsid w:val="009B3EB6"/>
    <w:rsid w:val="009B7F2F"/>
    <w:rsid w:val="009C029D"/>
    <w:rsid w:val="009C3645"/>
    <w:rsid w:val="009C37FA"/>
    <w:rsid w:val="009C4F6D"/>
    <w:rsid w:val="009C6B39"/>
    <w:rsid w:val="009D4D1F"/>
    <w:rsid w:val="009D7106"/>
    <w:rsid w:val="009E2137"/>
    <w:rsid w:val="009F3C62"/>
    <w:rsid w:val="009F7334"/>
    <w:rsid w:val="00A0059D"/>
    <w:rsid w:val="00A02BDB"/>
    <w:rsid w:val="00A02F28"/>
    <w:rsid w:val="00A10654"/>
    <w:rsid w:val="00A24C28"/>
    <w:rsid w:val="00A3386A"/>
    <w:rsid w:val="00A33FBB"/>
    <w:rsid w:val="00A3626A"/>
    <w:rsid w:val="00A420BC"/>
    <w:rsid w:val="00A46AAE"/>
    <w:rsid w:val="00A510C2"/>
    <w:rsid w:val="00A53A4B"/>
    <w:rsid w:val="00A55D2D"/>
    <w:rsid w:val="00A561BF"/>
    <w:rsid w:val="00A711BC"/>
    <w:rsid w:val="00A7297F"/>
    <w:rsid w:val="00A73011"/>
    <w:rsid w:val="00A737E8"/>
    <w:rsid w:val="00A74440"/>
    <w:rsid w:val="00A75F2B"/>
    <w:rsid w:val="00A86EF5"/>
    <w:rsid w:val="00A92239"/>
    <w:rsid w:val="00A9421E"/>
    <w:rsid w:val="00AA5B6F"/>
    <w:rsid w:val="00AB22F6"/>
    <w:rsid w:val="00AB72B7"/>
    <w:rsid w:val="00AB7DB8"/>
    <w:rsid w:val="00AC03FC"/>
    <w:rsid w:val="00AC1C9A"/>
    <w:rsid w:val="00AD1522"/>
    <w:rsid w:val="00AD1A98"/>
    <w:rsid w:val="00AD1F92"/>
    <w:rsid w:val="00AD3DCA"/>
    <w:rsid w:val="00AE1B9C"/>
    <w:rsid w:val="00AF29CF"/>
    <w:rsid w:val="00AF6EFB"/>
    <w:rsid w:val="00B03278"/>
    <w:rsid w:val="00B10A91"/>
    <w:rsid w:val="00B21493"/>
    <w:rsid w:val="00B36E39"/>
    <w:rsid w:val="00B40735"/>
    <w:rsid w:val="00B42BF5"/>
    <w:rsid w:val="00B437A6"/>
    <w:rsid w:val="00B449D9"/>
    <w:rsid w:val="00B51E6F"/>
    <w:rsid w:val="00B52B69"/>
    <w:rsid w:val="00B54CF1"/>
    <w:rsid w:val="00B5700C"/>
    <w:rsid w:val="00B57E73"/>
    <w:rsid w:val="00B66BEE"/>
    <w:rsid w:val="00B7411D"/>
    <w:rsid w:val="00B7506D"/>
    <w:rsid w:val="00B7741C"/>
    <w:rsid w:val="00B77BC0"/>
    <w:rsid w:val="00B837E2"/>
    <w:rsid w:val="00B86CB8"/>
    <w:rsid w:val="00B960BB"/>
    <w:rsid w:val="00B96FFD"/>
    <w:rsid w:val="00BA2E5A"/>
    <w:rsid w:val="00BB067A"/>
    <w:rsid w:val="00BB262C"/>
    <w:rsid w:val="00BB7F28"/>
    <w:rsid w:val="00BC2AE9"/>
    <w:rsid w:val="00BC5821"/>
    <w:rsid w:val="00BC7D62"/>
    <w:rsid w:val="00BD3D1D"/>
    <w:rsid w:val="00BE23AF"/>
    <w:rsid w:val="00BE2B8C"/>
    <w:rsid w:val="00BF6FCF"/>
    <w:rsid w:val="00C010FF"/>
    <w:rsid w:val="00C01C86"/>
    <w:rsid w:val="00C05FB7"/>
    <w:rsid w:val="00C066F9"/>
    <w:rsid w:val="00C10FE3"/>
    <w:rsid w:val="00C14390"/>
    <w:rsid w:val="00C166E6"/>
    <w:rsid w:val="00C20AE5"/>
    <w:rsid w:val="00C217B2"/>
    <w:rsid w:val="00C222FD"/>
    <w:rsid w:val="00C336CA"/>
    <w:rsid w:val="00C35FE9"/>
    <w:rsid w:val="00C36A59"/>
    <w:rsid w:val="00C427F5"/>
    <w:rsid w:val="00C433A8"/>
    <w:rsid w:val="00C45F07"/>
    <w:rsid w:val="00C54497"/>
    <w:rsid w:val="00C54A06"/>
    <w:rsid w:val="00C57D6F"/>
    <w:rsid w:val="00C60112"/>
    <w:rsid w:val="00C65823"/>
    <w:rsid w:val="00C6797F"/>
    <w:rsid w:val="00C70144"/>
    <w:rsid w:val="00C70E85"/>
    <w:rsid w:val="00C71BD5"/>
    <w:rsid w:val="00C73FA7"/>
    <w:rsid w:val="00C76360"/>
    <w:rsid w:val="00C764CF"/>
    <w:rsid w:val="00C778CD"/>
    <w:rsid w:val="00C77C8D"/>
    <w:rsid w:val="00C87A45"/>
    <w:rsid w:val="00C93D05"/>
    <w:rsid w:val="00CA01A9"/>
    <w:rsid w:val="00CE018A"/>
    <w:rsid w:val="00CE481A"/>
    <w:rsid w:val="00CF77A1"/>
    <w:rsid w:val="00D01CFF"/>
    <w:rsid w:val="00D031A5"/>
    <w:rsid w:val="00D04828"/>
    <w:rsid w:val="00D10B7F"/>
    <w:rsid w:val="00D14F34"/>
    <w:rsid w:val="00D14FBF"/>
    <w:rsid w:val="00D1528F"/>
    <w:rsid w:val="00D1676B"/>
    <w:rsid w:val="00D22D7A"/>
    <w:rsid w:val="00D25218"/>
    <w:rsid w:val="00D25764"/>
    <w:rsid w:val="00D276EF"/>
    <w:rsid w:val="00D3600F"/>
    <w:rsid w:val="00D370B7"/>
    <w:rsid w:val="00D51BE4"/>
    <w:rsid w:val="00D51C2D"/>
    <w:rsid w:val="00D5580F"/>
    <w:rsid w:val="00D57284"/>
    <w:rsid w:val="00D574DC"/>
    <w:rsid w:val="00D62AD3"/>
    <w:rsid w:val="00D64BC0"/>
    <w:rsid w:val="00D6713B"/>
    <w:rsid w:val="00D7187D"/>
    <w:rsid w:val="00D82248"/>
    <w:rsid w:val="00D849BC"/>
    <w:rsid w:val="00D951D6"/>
    <w:rsid w:val="00DA19C4"/>
    <w:rsid w:val="00DB03AF"/>
    <w:rsid w:val="00DB1549"/>
    <w:rsid w:val="00DB1E6C"/>
    <w:rsid w:val="00DB513B"/>
    <w:rsid w:val="00DC12C6"/>
    <w:rsid w:val="00DC74B5"/>
    <w:rsid w:val="00DD4BE4"/>
    <w:rsid w:val="00DE50D7"/>
    <w:rsid w:val="00E00406"/>
    <w:rsid w:val="00E00A6F"/>
    <w:rsid w:val="00E01F03"/>
    <w:rsid w:val="00E15CD0"/>
    <w:rsid w:val="00E17353"/>
    <w:rsid w:val="00E200A9"/>
    <w:rsid w:val="00E22594"/>
    <w:rsid w:val="00E24360"/>
    <w:rsid w:val="00E26A5A"/>
    <w:rsid w:val="00E32CC8"/>
    <w:rsid w:val="00E43906"/>
    <w:rsid w:val="00E45C0C"/>
    <w:rsid w:val="00E47765"/>
    <w:rsid w:val="00E4784A"/>
    <w:rsid w:val="00E47FF3"/>
    <w:rsid w:val="00E5697F"/>
    <w:rsid w:val="00E626F8"/>
    <w:rsid w:val="00E635D9"/>
    <w:rsid w:val="00E64853"/>
    <w:rsid w:val="00E71983"/>
    <w:rsid w:val="00E72B06"/>
    <w:rsid w:val="00E72EB7"/>
    <w:rsid w:val="00E74E40"/>
    <w:rsid w:val="00E75414"/>
    <w:rsid w:val="00E766DF"/>
    <w:rsid w:val="00E808EE"/>
    <w:rsid w:val="00E80D00"/>
    <w:rsid w:val="00E83D6E"/>
    <w:rsid w:val="00E9260A"/>
    <w:rsid w:val="00E93C49"/>
    <w:rsid w:val="00EA7F54"/>
    <w:rsid w:val="00EB6173"/>
    <w:rsid w:val="00EC0E86"/>
    <w:rsid w:val="00EC1BAE"/>
    <w:rsid w:val="00EC3E10"/>
    <w:rsid w:val="00EC5074"/>
    <w:rsid w:val="00ED04B0"/>
    <w:rsid w:val="00ED231B"/>
    <w:rsid w:val="00ED76B9"/>
    <w:rsid w:val="00ED7CDB"/>
    <w:rsid w:val="00EE28D2"/>
    <w:rsid w:val="00EE68E0"/>
    <w:rsid w:val="00EE7C0C"/>
    <w:rsid w:val="00EF0AC5"/>
    <w:rsid w:val="00EF14FD"/>
    <w:rsid w:val="00EF3653"/>
    <w:rsid w:val="00EF6AC6"/>
    <w:rsid w:val="00F072A0"/>
    <w:rsid w:val="00F12A4C"/>
    <w:rsid w:val="00F136B6"/>
    <w:rsid w:val="00F17AD6"/>
    <w:rsid w:val="00F21D76"/>
    <w:rsid w:val="00F23E58"/>
    <w:rsid w:val="00F24641"/>
    <w:rsid w:val="00F248C1"/>
    <w:rsid w:val="00F27385"/>
    <w:rsid w:val="00F34D9A"/>
    <w:rsid w:val="00F35645"/>
    <w:rsid w:val="00F420F1"/>
    <w:rsid w:val="00F4298A"/>
    <w:rsid w:val="00F44820"/>
    <w:rsid w:val="00F51992"/>
    <w:rsid w:val="00F5281D"/>
    <w:rsid w:val="00F6326B"/>
    <w:rsid w:val="00F64D8C"/>
    <w:rsid w:val="00F65079"/>
    <w:rsid w:val="00F665D2"/>
    <w:rsid w:val="00F67504"/>
    <w:rsid w:val="00F7017B"/>
    <w:rsid w:val="00F75605"/>
    <w:rsid w:val="00FA68A9"/>
    <w:rsid w:val="00FB289D"/>
    <w:rsid w:val="00FB2900"/>
    <w:rsid w:val="00FC13B2"/>
    <w:rsid w:val="00FC5B41"/>
    <w:rsid w:val="00FE3AFB"/>
    <w:rsid w:val="00FE4F27"/>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D51C2D"/>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rsid w:val="0013687D"/>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D51C2D"/>
    <w:rPr>
      <w:rFonts w:ascii="Arial" w:hAnsi="Arial" w:cs="Arial"/>
      <w:sz w:val="32"/>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paragraph" w:customStyle="1" w:styleId="Doc-text2">
    <w:name w:val="Doc-text2"/>
    <w:basedOn w:val="a"/>
    <w:link w:val="Doc-text2Char"/>
    <w:qFormat/>
    <w:rsid w:val="00D276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276EF"/>
    <w:rPr>
      <w:rFonts w:ascii="Arial" w:eastAsia="MS Mincho" w:hAnsi="Arial"/>
      <w:szCs w:val="24"/>
      <w:lang w:val="en-GB" w:eastAsia="en-GB"/>
    </w:rPr>
  </w:style>
  <w:style w:type="paragraph" w:customStyle="1" w:styleId="EmailDiscussion">
    <w:name w:val="EmailDiscussion"/>
    <w:basedOn w:val="a"/>
    <w:next w:val="Doc-text2"/>
    <w:link w:val="EmailDiscussionChar"/>
    <w:rsid w:val="00C066F9"/>
    <w:pPr>
      <w:numPr>
        <w:numId w:val="21"/>
      </w:numPr>
      <w:spacing w:before="40" w:after="0"/>
    </w:pPr>
    <w:rPr>
      <w:rFonts w:ascii="Arial" w:eastAsia="MS Mincho" w:hAnsi="Arial"/>
      <w:b/>
      <w:szCs w:val="24"/>
      <w:lang w:eastAsia="en-GB"/>
    </w:rPr>
  </w:style>
  <w:style w:type="character" w:customStyle="1" w:styleId="EmailDiscussionChar">
    <w:name w:val="EmailDiscussion Char"/>
    <w:link w:val="EmailDiscussion"/>
    <w:rsid w:val="00C066F9"/>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87A0C-CFBF-4F8F-A9B4-2F441A328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818</TotalTime>
  <Pages>1</Pages>
  <Words>919</Words>
  <Characters>5242</Characters>
  <Application>Microsoft Office Word</Application>
  <DocSecurity>0</DocSecurity>
  <Lines>43</Lines>
  <Paragraphs>12</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seungjune.yi</cp:lastModifiedBy>
  <cp:revision>140</cp:revision>
  <dcterms:created xsi:type="dcterms:W3CDTF">2016-03-30T00:33:00Z</dcterms:created>
  <dcterms:modified xsi:type="dcterms:W3CDTF">2016-09-30T06:40:00Z</dcterms:modified>
</cp:coreProperties>
</file>